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爱国卫生</w:t>
      </w:r>
      <w:r>
        <w:rPr>
          <w:rFonts w:hint="eastAsia" w:ascii="方正小标宋简体" w:hAnsi="方正小标宋简体" w:eastAsia="方正小标宋简体" w:cs="方正小标宋简体"/>
          <w:sz w:val="44"/>
          <w:szCs w:val="44"/>
          <w:lang w:eastAsia="zh-CN"/>
        </w:rPr>
        <w:t>攻坚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我们</w:t>
      </w:r>
      <w:r>
        <w:rPr>
          <w:rFonts w:hint="eastAsia" w:ascii="方正小标宋简体" w:hAnsi="方正小标宋简体" w:eastAsia="方正小标宋简体" w:cs="方正小标宋简体"/>
          <w:sz w:val="44"/>
          <w:szCs w:val="44"/>
        </w:rPr>
        <w:t>在行动</w:t>
      </w:r>
    </w:p>
    <w:p>
      <w:pPr>
        <w:spacing w:line="560" w:lineRule="exact"/>
        <w:jc w:val="right"/>
        <w:rPr>
          <w:rFonts w:hint="eastAsia" w:ascii="楷体" w:hAnsi="楷体" w:eastAsia="楷体" w:cs="楷体"/>
          <w:sz w:val="32"/>
          <w:szCs w:val="32"/>
        </w:rPr>
      </w:pPr>
      <w:r>
        <w:rPr>
          <w:rFonts w:hint="eastAsia" w:ascii="楷体" w:hAnsi="楷体" w:eastAsia="楷体" w:cs="楷体"/>
          <w:sz w:val="32"/>
          <w:szCs w:val="32"/>
        </w:rPr>
        <w:t>——临沂卫校开展爱国卫生攻坚行动速览</w:t>
      </w:r>
    </w:p>
    <w:p>
      <w:pPr>
        <w:spacing w:line="560" w:lineRule="exact"/>
        <w:jc w:val="center"/>
        <w:rPr>
          <w:rFonts w:hint="eastAsia" w:ascii="方正小标宋简体" w:hAnsi="方正小标宋简体" w:eastAsia="方正小标宋简体" w:cs="方正小标宋简体"/>
          <w:sz w:val="44"/>
          <w:szCs w:val="44"/>
        </w:rPr>
      </w:pPr>
      <w:bookmarkStart w:id="0" w:name="_GoBack"/>
      <w:bookmarkEnd w:id="0"/>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为贯彻落实习近平总书记关于深入开展新时代爱国卫生运动的重要讲话精神和《国务院关于深入开展爱国卫生运动的意见》，根据省爱卫会《关于开展爱国卫生攻坚行动的方案》、市爱卫会《临沂市关于开展爱国卫生攻坚行动的实施方案》和市教育局《关于在全市教育系统开展爱国卫生攻坚行动的通知》要求，学校制定下发了《临沂卫校开展爱国卫生攻坚行动的通知》，召开专题会议对爱国卫生攻坚行动进行动员部署，从改善校园环境、有效防控传染病和慢性病、助力疫情防控常态化和省级文明校园创建工作和提高师生健康素养等方面，开展了轰轰烈烈的爱国卫生攻坚行动。现将近期行动开展情况通报如下。</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一、加强宣传教育，引导学生树立健康卫生意识</w:t>
      </w:r>
    </w:p>
    <w:p>
      <w:pPr>
        <w:spacing w:line="560" w:lineRule="exact"/>
        <w:ind w:firstLine="640" w:firstLineChars="200"/>
        <w:rPr>
          <w:rFonts w:ascii="仿宋" w:hAnsi="仿宋" w:eastAsia="仿宋" w:cs="仿宋"/>
          <w:sz w:val="32"/>
          <w:szCs w:val="32"/>
        </w:rPr>
      </w:pPr>
      <w:r>
        <w:rPr>
          <w:rFonts w:hint="eastAsia" w:ascii="楷体" w:hAnsi="楷体" w:eastAsia="楷体" w:cs="楷体"/>
          <w:sz w:val="32"/>
          <w:szCs w:val="32"/>
        </w:rPr>
        <w:t>一是开展国旗下讲话。</w:t>
      </w:r>
      <w:r>
        <w:rPr>
          <w:rFonts w:hint="eastAsia" w:ascii="仿宋" w:hAnsi="仿宋" w:eastAsia="仿宋" w:cs="仿宋"/>
          <w:sz w:val="32"/>
          <w:szCs w:val="32"/>
        </w:rPr>
        <w:t>学校向全校师生广泛、深入开展视力保护宣传教育，在周一升旗仪式上，学校团委组织开展以“保护眼睛 预防近视”为主题国旗下讲话，提高全校师生对保护视力、预防近视的认识，培养学生养成良好用眼卫生习惯。</w:t>
      </w:r>
    </w:p>
    <w:p>
      <w:pPr>
        <w:rPr>
          <w:rFonts w:ascii="仿宋" w:hAnsi="仿宋" w:eastAsia="仿宋" w:cs="仿宋"/>
          <w:sz w:val="32"/>
          <w:szCs w:val="32"/>
        </w:rPr>
      </w:pPr>
      <w:r>
        <w:rPr>
          <w:rFonts w:ascii="仿宋" w:hAnsi="仿宋" w:eastAsia="仿宋" w:cs="仿宋"/>
          <w:sz w:val="32"/>
          <w:szCs w:val="32"/>
        </w:rPr>
        <w:drawing>
          <wp:inline distT="0" distB="0" distL="114300" distR="114300">
            <wp:extent cx="5602605" cy="2204720"/>
            <wp:effectExtent l="0" t="0" r="17145" b="5080"/>
            <wp:docPr id="8" name="图片 7" descr="bc08a2146d844f31bfdeec2467b0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bc08a2146d844f31bfdeec2467b06f9"/>
                    <pic:cNvPicPr>
                      <a:picLocks noChangeAspect="1"/>
                    </pic:cNvPicPr>
                  </pic:nvPicPr>
                  <pic:blipFill>
                    <a:blip r:embed="rId5" cstate="print"/>
                    <a:srcRect t="26935"/>
                    <a:stretch>
                      <a:fillRect/>
                    </a:stretch>
                  </pic:blipFill>
                  <pic:spPr>
                    <a:xfrm>
                      <a:off x="0" y="0"/>
                      <a:ext cx="5602605" cy="2204720"/>
                    </a:xfrm>
                    <a:prstGeom prst="rect">
                      <a:avLst/>
                    </a:prstGeom>
                    <a:noFill/>
                    <a:ln>
                      <a:noFill/>
                    </a:ln>
                  </pic:spPr>
                </pic:pic>
              </a:graphicData>
            </a:graphic>
          </wp:inline>
        </w:drawing>
      </w:r>
      <w:r>
        <w:rPr>
          <w:rFonts w:ascii="仿宋" w:hAnsi="仿宋" w:eastAsia="仿宋" w:cs="仿宋"/>
          <w:sz w:val="32"/>
          <w:szCs w:val="32"/>
        </w:rPr>
        <w:drawing>
          <wp:inline distT="0" distB="0" distL="114300" distR="114300">
            <wp:extent cx="5666740" cy="3275330"/>
            <wp:effectExtent l="0" t="0" r="10160" b="1270"/>
            <wp:docPr id="9" name="图片 8" descr="ddb27997c63f99a60a03aa97a91e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ddb27997c63f99a60a03aa97a91e2c8"/>
                    <pic:cNvPicPr>
                      <a:picLocks noChangeAspect="1"/>
                    </pic:cNvPicPr>
                  </pic:nvPicPr>
                  <pic:blipFill>
                    <a:blip r:embed="rId6" cstate="print"/>
                    <a:stretch>
                      <a:fillRect/>
                    </a:stretch>
                  </pic:blipFill>
                  <pic:spPr>
                    <a:xfrm>
                      <a:off x="0" y="0"/>
                      <a:ext cx="5666740" cy="3275330"/>
                    </a:xfrm>
                    <a:prstGeom prst="rect">
                      <a:avLst/>
                    </a:prstGeom>
                    <a:noFill/>
                    <a:ln>
                      <a:noFill/>
                    </a:ln>
                  </pic:spPr>
                </pic:pic>
              </a:graphicData>
            </a:graphic>
          </wp:inline>
        </w:drawing>
      </w:r>
    </w:p>
    <w:p>
      <w:pPr>
        <w:spacing w:line="560" w:lineRule="exact"/>
        <w:ind w:firstLine="640" w:firstLineChars="200"/>
        <w:rPr>
          <w:rFonts w:ascii="仿宋" w:hAnsi="仿宋" w:eastAsia="仿宋" w:cs="仿宋"/>
          <w:sz w:val="32"/>
          <w:szCs w:val="32"/>
        </w:rPr>
      </w:pPr>
      <w:r>
        <w:rPr>
          <w:rFonts w:hint="eastAsia" w:ascii="楷体" w:hAnsi="楷体" w:eastAsia="楷体" w:cs="楷体"/>
          <w:sz w:val="32"/>
          <w:szCs w:val="32"/>
        </w:rPr>
        <w:t>二是召开主题班会。</w:t>
      </w:r>
      <w:r>
        <w:rPr>
          <w:rFonts w:hint="eastAsia" w:ascii="仿宋" w:hAnsi="仿宋" w:eastAsia="仿宋" w:cs="仿宋"/>
          <w:sz w:val="32"/>
          <w:szCs w:val="32"/>
        </w:rPr>
        <w:t>根据各班学生实际情况，班主任利用班会课时间给同学们上预防近视的健康课，从产生近视的原因、治疗和预防等方面对学生进行详细的讲解，重点对保护眼睛的基本常识（如座姿、看书、眼保健操、眼部的调节等）进行示范指导，并通过形象生动的举例说明，让学生掌握科学用眼知识，降低近视的发病率。</w:t>
      </w:r>
    </w:p>
    <w:p>
      <w:pPr>
        <w:spacing w:line="560" w:lineRule="exact"/>
        <w:ind w:firstLine="640" w:firstLineChars="200"/>
        <w:rPr>
          <w:rFonts w:ascii="仿宋" w:hAnsi="仿宋" w:eastAsia="仿宋" w:cs="仿宋"/>
          <w:sz w:val="32"/>
          <w:szCs w:val="32"/>
        </w:rPr>
      </w:pPr>
      <w:r>
        <w:rPr>
          <w:rFonts w:hint="eastAsia" w:ascii="楷体" w:hAnsi="楷体" w:eastAsia="楷体" w:cs="楷体"/>
          <w:sz w:val="32"/>
          <w:szCs w:val="32"/>
        </w:rPr>
        <w:t>三是举办健康讲座。</w:t>
      </w:r>
      <w:r>
        <w:rPr>
          <w:rFonts w:hint="eastAsia" w:ascii="仿宋" w:hAnsi="仿宋" w:eastAsia="仿宋" w:cs="仿宋"/>
          <w:sz w:val="32"/>
          <w:szCs w:val="32"/>
        </w:rPr>
        <w:t>3月25日下午，学校邀请临沂市人民医院王赟医生开展“预防近视，“睛”彩人生”主题讲座。全体在校学生和班主任老师们通过现场和观看直播的方式参加本次活动。此次爱眼健康知识讲座使同学们认识到了平时日常生活中在用眼卫生上存在很多的不足，也学习到了许多保护视力的好方法。</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08320" cy="3736340"/>
            <wp:effectExtent l="0" t="0" r="11430" b="16510"/>
            <wp:docPr id="19" name="图片 19" descr="img_f67e4a5e-409b-420e-8c39-84cbdccbf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f67e4a5e-409b-420e-8c39-84cbdccbf0f5"/>
                    <pic:cNvPicPr>
                      <a:picLocks noChangeAspect="1"/>
                    </pic:cNvPicPr>
                  </pic:nvPicPr>
                  <pic:blipFill>
                    <a:blip r:embed="rId7" cstate="print"/>
                    <a:stretch>
                      <a:fillRect/>
                    </a:stretch>
                  </pic:blipFill>
                  <pic:spPr>
                    <a:xfrm>
                      <a:off x="0" y="0"/>
                      <a:ext cx="5608320" cy="3736340"/>
                    </a:xfrm>
                    <a:prstGeom prst="rect">
                      <a:avLst/>
                    </a:prstGeom>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08320" cy="3736340"/>
            <wp:effectExtent l="0" t="0" r="11430" b="16510"/>
            <wp:docPr id="20" name="图片 20" descr="img_6723ee16-d51e-440a-af26-f83891e15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6723ee16-d51e-440a-af26-f83891e15a98"/>
                    <pic:cNvPicPr>
                      <a:picLocks noChangeAspect="1"/>
                    </pic:cNvPicPr>
                  </pic:nvPicPr>
                  <pic:blipFill>
                    <a:blip r:embed="rId8" cstate="print"/>
                    <a:stretch>
                      <a:fillRect/>
                    </a:stretch>
                  </pic:blipFill>
                  <pic:spPr>
                    <a:xfrm>
                      <a:off x="0" y="0"/>
                      <a:ext cx="5608320" cy="3736340"/>
                    </a:xfrm>
                    <a:prstGeom prst="rect">
                      <a:avLst/>
                    </a:prstGeom>
                  </pic:spPr>
                </pic:pic>
              </a:graphicData>
            </a:graphic>
          </wp:inline>
        </w:drawing>
      </w:r>
    </w:p>
    <w:p>
      <w:pPr>
        <w:spacing w:line="480" w:lineRule="exact"/>
        <w:ind w:firstLine="640" w:firstLineChars="200"/>
        <w:rPr>
          <w:rFonts w:ascii="仿宋" w:hAnsi="仿宋" w:eastAsia="仿宋" w:cs="仿宋"/>
          <w:sz w:val="32"/>
          <w:szCs w:val="32"/>
        </w:rPr>
      </w:pPr>
      <w:r>
        <w:rPr>
          <w:rFonts w:hint="eastAsia" w:ascii="楷体" w:hAnsi="楷体" w:eastAsia="楷体" w:cs="楷体"/>
          <w:sz w:val="32"/>
          <w:szCs w:val="32"/>
        </w:rPr>
        <w:t>四是加强宣传报道。</w:t>
      </w:r>
      <w:r>
        <w:rPr>
          <w:rFonts w:hint="eastAsia" w:ascii="仿宋" w:hAnsi="仿宋" w:eastAsia="仿宋" w:cs="仿宋"/>
          <w:sz w:val="32"/>
          <w:szCs w:val="32"/>
        </w:rPr>
        <w:t>班主任积极指导学生制作精美手抄报和黑板报，宣传食品安全、预防近视等眼保健知识，培养学生爱眼、护眼意识，养成良好的用眼习惯。</w:t>
      </w:r>
      <w:r>
        <w:rPr>
          <w:rFonts w:hint="eastAsia" w:ascii="仿宋" w:hAnsi="仿宋" w:eastAsia="仿宋" w:cs="仿宋"/>
          <w:sz w:val="30"/>
          <w:szCs w:val="30"/>
        </w:rPr>
        <w:t>充分发挥网络宣传阵地的作用，通过临沂卫校共青团公众号</w:t>
      </w:r>
      <w:r>
        <w:rPr>
          <w:rFonts w:hint="eastAsia" w:ascii="仿宋" w:hAnsi="仿宋" w:eastAsia="仿宋" w:cs="仿宋"/>
          <w:sz w:val="32"/>
          <w:szCs w:val="32"/>
        </w:rPr>
        <w:t>做好卫生健康宣传工作。在3月3日“爱耳日”通过公众号发起爱耳日专题科普，传播正确的预防和保健知识，倡导“人人享有听力健康。”</w:t>
      </w:r>
    </w:p>
    <w:p>
      <w:pPr>
        <w:pStyle w:val="5"/>
        <w:widowControl/>
        <w:spacing w:before="0" w:beforeAutospacing="0" w:after="0" w:afterAutospacing="0" w:line="450" w:lineRule="atLeast"/>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61635" cy="2326640"/>
            <wp:effectExtent l="0" t="0" r="5715" b="16510"/>
            <wp:docPr id="22" name="图片 6" descr="6f7af6249b04ba408ce32ed016c3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6f7af6249b04ba408ce32ed016c30ca"/>
                    <pic:cNvPicPr>
                      <a:picLocks noChangeAspect="1"/>
                    </pic:cNvPicPr>
                  </pic:nvPicPr>
                  <pic:blipFill>
                    <a:blip r:embed="rId9" cstate="print"/>
                    <a:srcRect t="25844" b="17421"/>
                    <a:stretch>
                      <a:fillRect/>
                    </a:stretch>
                  </pic:blipFill>
                  <pic:spPr>
                    <a:xfrm>
                      <a:off x="0" y="0"/>
                      <a:ext cx="5461635" cy="2326640"/>
                    </a:xfrm>
                    <a:prstGeom prst="rect">
                      <a:avLst/>
                    </a:prstGeom>
                    <a:noFill/>
                    <a:ln>
                      <a:noFill/>
                    </a:ln>
                  </pic:spPr>
                </pic:pic>
              </a:graphicData>
            </a:graphic>
          </wp:inline>
        </w:drawing>
      </w:r>
    </w:p>
    <w:p>
      <w:pPr>
        <w:pStyle w:val="5"/>
        <w:widowControl/>
        <w:spacing w:before="0" w:beforeAutospacing="0" w:after="0" w:afterAutospacing="0" w:line="450" w:lineRule="atLeast"/>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66740" cy="1818640"/>
            <wp:effectExtent l="0" t="0" r="10160" b="10160"/>
            <wp:docPr id="23" name="图片 2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4"/>
                    <pic:cNvPicPr>
                      <a:picLocks noChangeAspect="1"/>
                    </pic:cNvPicPr>
                  </pic:nvPicPr>
                  <pic:blipFill>
                    <a:blip r:embed="rId10" cstate="print"/>
                    <a:stretch>
                      <a:fillRect/>
                    </a:stretch>
                  </pic:blipFill>
                  <pic:spPr>
                    <a:xfrm>
                      <a:off x="0" y="0"/>
                      <a:ext cx="5666740" cy="1818640"/>
                    </a:xfrm>
                    <a:prstGeom prst="rect">
                      <a:avLst/>
                    </a:prstGeom>
                  </pic:spPr>
                </pic:pic>
              </a:graphicData>
            </a:graphic>
          </wp:inline>
        </w:drawing>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二、组织志愿服务活动，携手打造美丽沂蒙</w:t>
      </w:r>
    </w:p>
    <w:p>
      <w:pPr>
        <w:pStyle w:val="5"/>
        <w:widowControl/>
        <w:spacing w:before="0" w:beforeAutospacing="0" w:after="0" w:afterAutospacing="0" w:line="450" w:lineRule="atLeas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我校积极组织“青春志愿行 奉献新临沂”志愿服务活动，3月5日，学校团委组织志愿者们分别在书法广场和学校校园内开展了“青春志愿行 奉献新临沂”志愿服务活动。志愿者们统一身着志愿者红马甲认真仔细地清扫广场和校园的每一处卫生死角、每一点杂草和垃圾。经过一天的不懈努力，志愿者们创造了一个优美整洁的环境，并一致倡议，将清扫志愿活动形成常态，每周末相约在一起，共同维护街道环境卫生。</w:t>
      </w:r>
    </w:p>
    <w:p>
      <w:pPr>
        <w:pStyle w:val="5"/>
        <w:widowControl/>
        <w:spacing w:before="0" w:beforeAutospacing="0" w:after="0" w:afterAutospacing="0" w:line="450" w:lineRule="atLeast"/>
      </w:pPr>
      <w:r>
        <w:drawing>
          <wp:inline distT="0" distB="0" distL="114300" distR="114300">
            <wp:extent cx="5618480" cy="2923540"/>
            <wp:effectExtent l="0" t="0" r="1270" b="1016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1" cstate="print"/>
                    <a:stretch>
                      <a:fillRect/>
                    </a:stretch>
                  </pic:blipFill>
                  <pic:spPr>
                    <a:xfrm>
                      <a:off x="0" y="0"/>
                      <a:ext cx="5618480" cy="2923540"/>
                    </a:xfrm>
                    <a:prstGeom prst="rect">
                      <a:avLst/>
                    </a:prstGeom>
                    <a:noFill/>
                    <a:ln>
                      <a:noFill/>
                    </a:ln>
                  </pic:spPr>
                </pic:pic>
              </a:graphicData>
            </a:graphic>
          </wp:inline>
        </w:drawing>
      </w:r>
    </w:p>
    <w:p>
      <w:r>
        <w:drawing>
          <wp:inline distT="0" distB="0" distL="114300" distR="114300">
            <wp:extent cx="5607050" cy="3102610"/>
            <wp:effectExtent l="0" t="0" r="12700" b="254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2" cstate="print"/>
                    <a:stretch>
                      <a:fillRect/>
                    </a:stretch>
                  </pic:blipFill>
                  <pic:spPr>
                    <a:xfrm>
                      <a:off x="0" y="0"/>
                      <a:ext cx="5607050" cy="3102610"/>
                    </a:xfrm>
                    <a:prstGeom prst="rect">
                      <a:avLst/>
                    </a:prstGeom>
                    <a:noFill/>
                    <a:ln>
                      <a:noFill/>
                    </a:ln>
                  </pic:spPr>
                </pic:pic>
              </a:graphicData>
            </a:graphic>
          </wp:inline>
        </w:drawing>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三、组织视力检查，做好卫生健康后勤工作</w:t>
      </w:r>
    </w:p>
    <w:p>
      <w:pPr>
        <w:spacing w:line="560" w:lineRule="exact"/>
        <w:ind w:firstLine="640" w:firstLineChars="200"/>
        <w:rPr>
          <w:rFonts w:ascii="仿宋" w:hAnsi="仿宋" w:eastAsia="仿宋" w:cs="仿宋"/>
          <w:sz w:val="32"/>
          <w:szCs w:val="32"/>
        </w:rPr>
      </w:pPr>
      <w:r>
        <w:rPr>
          <w:rFonts w:hint="eastAsia" w:ascii="楷体" w:hAnsi="楷体" w:eastAsia="楷体" w:cs="楷体"/>
          <w:sz w:val="32"/>
          <w:szCs w:val="32"/>
        </w:rPr>
        <w:t>一是组织全体学生参加视力检查，做好视力档案。</w:t>
      </w:r>
      <w:r>
        <w:rPr>
          <w:rFonts w:hint="eastAsia" w:ascii="仿宋" w:hAnsi="仿宋" w:eastAsia="仿宋" w:cs="仿宋"/>
          <w:sz w:val="32"/>
          <w:szCs w:val="32"/>
        </w:rPr>
        <w:t>做好学生每年度的常规健康体检。本学期在对学生视力筛查的基础上，根据教育局统一安排，组织全校学生进行视力屈光度检查，及时发现视力问题，为学生视力保护早期预警，指导相关学生进一步到专业眼科医疗机构检查，及时诊治。</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09590" cy="2475865"/>
            <wp:effectExtent l="0" t="0" r="10160" b="63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3" cstate="print"/>
                    <a:stretch>
                      <a:fillRect/>
                    </a:stretch>
                  </pic:blipFill>
                  <pic:spPr>
                    <a:xfrm>
                      <a:off x="0" y="0"/>
                      <a:ext cx="5609590" cy="2475865"/>
                    </a:xfrm>
                    <a:prstGeom prst="rect">
                      <a:avLst/>
                    </a:prstGeom>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09590" cy="2770505"/>
            <wp:effectExtent l="0" t="0" r="10160" b="10795"/>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14" cstate="print"/>
                    <a:stretch>
                      <a:fillRect/>
                    </a:stretch>
                  </pic:blipFill>
                  <pic:spPr>
                    <a:xfrm>
                      <a:off x="0" y="0"/>
                      <a:ext cx="5609590" cy="2770505"/>
                    </a:xfrm>
                    <a:prstGeom prst="rect">
                      <a:avLst/>
                    </a:prstGeom>
                  </pic:spPr>
                </pic:pic>
              </a:graphicData>
            </a:graphic>
          </wp:inline>
        </w:drawing>
      </w:r>
    </w:p>
    <w:p>
      <w:pPr>
        <w:pStyle w:val="5"/>
        <w:shd w:val="clear" w:color="auto" w:fill="FFFFFF"/>
        <w:spacing w:before="0" w:beforeAutospacing="0" w:after="0" w:afterAutospacing="0" w:line="450" w:lineRule="atLeast"/>
        <w:ind w:right="300" w:firstLine="640" w:firstLineChars="200"/>
        <w:rPr>
          <w:rFonts w:ascii="仿宋" w:hAnsi="仿宋" w:eastAsia="仿宋" w:cs="仿宋"/>
          <w:sz w:val="32"/>
          <w:szCs w:val="32"/>
        </w:rPr>
      </w:pPr>
      <w:r>
        <w:rPr>
          <w:rFonts w:hint="eastAsia" w:ascii="楷体" w:hAnsi="楷体" w:eastAsia="楷体" w:cs="楷体"/>
          <w:kern w:val="2"/>
          <w:sz w:val="32"/>
          <w:szCs w:val="32"/>
        </w:rPr>
        <w:t>二是开展校园卫生巡查，继续提升校医务室服务水平。</w:t>
      </w:r>
      <w:r>
        <w:rPr>
          <w:rFonts w:hint="eastAsia" w:ascii="仿宋" w:hAnsi="仿宋" w:eastAsia="仿宋" w:cs="仿宋"/>
          <w:kern w:val="2"/>
          <w:sz w:val="32"/>
          <w:szCs w:val="32"/>
        </w:rPr>
        <w:t>加强对校园超市、宿舍、厕所等场所的巡查，及时解决暴露出的问题。校医加强对卫生员的培训，对眼操进行不定时检查，到各班及时指导眼保健操确保眼操质量。落实对学生因病缺课的检测以及学生因病缺课网络直报工作，对传染病做到早期发现、及时隔离治疗，</w:t>
      </w:r>
      <w:r>
        <w:rPr>
          <w:rFonts w:hint="eastAsia" w:ascii="仿宋" w:hAnsi="仿宋" w:eastAsia="仿宋" w:cs="仿宋"/>
          <w:sz w:val="32"/>
          <w:szCs w:val="32"/>
        </w:rPr>
        <w:t>环境消毒，并向上级有关部门通报疫情。</w:t>
      </w:r>
    </w:p>
    <w:p>
      <w:pPr>
        <w:pStyle w:val="5"/>
        <w:shd w:val="clear" w:color="auto" w:fill="FFFFFF"/>
        <w:spacing w:before="0" w:beforeAutospacing="0" w:after="0" w:afterAutospacing="0" w:line="450" w:lineRule="atLeast"/>
        <w:ind w:right="3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15940" cy="2347595"/>
            <wp:effectExtent l="0" t="0" r="3810" b="14605"/>
            <wp:docPr id="16" name="图片 16" descr="图片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3_副本"/>
                    <pic:cNvPicPr>
                      <a:picLocks noChangeAspect="1"/>
                    </pic:cNvPicPr>
                  </pic:nvPicPr>
                  <pic:blipFill>
                    <a:blip r:embed="rId15" cstate="print"/>
                    <a:stretch>
                      <a:fillRect/>
                    </a:stretch>
                  </pic:blipFill>
                  <pic:spPr>
                    <a:xfrm>
                      <a:off x="0" y="0"/>
                      <a:ext cx="5615940" cy="2347595"/>
                    </a:xfrm>
                    <a:prstGeom prst="rect">
                      <a:avLst/>
                    </a:prstGeom>
                  </pic:spPr>
                </pic:pic>
              </a:graphicData>
            </a:graphic>
          </wp:inline>
        </w:drawing>
      </w:r>
    </w:p>
    <w:p>
      <w:pPr>
        <w:pStyle w:val="5"/>
        <w:shd w:val="clear" w:color="auto" w:fill="FFFFFF"/>
        <w:spacing w:before="0" w:beforeAutospacing="0" w:after="0" w:afterAutospacing="0" w:line="450" w:lineRule="atLeast"/>
        <w:ind w:right="3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28640" cy="3089910"/>
            <wp:effectExtent l="0" t="0" r="10160" b="15240"/>
            <wp:docPr id="18" name="图片 18" descr="微信图片_20210326170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3261703381"/>
                    <pic:cNvPicPr>
                      <a:picLocks noChangeAspect="1"/>
                    </pic:cNvPicPr>
                  </pic:nvPicPr>
                  <pic:blipFill>
                    <a:blip r:embed="rId16" cstate="print"/>
                    <a:stretch>
                      <a:fillRect/>
                    </a:stretch>
                  </pic:blipFill>
                  <pic:spPr>
                    <a:xfrm>
                      <a:off x="0" y="0"/>
                      <a:ext cx="5628640" cy="3089910"/>
                    </a:xfrm>
                    <a:prstGeom prst="rect">
                      <a:avLst/>
                    </a:prstGeom>
                  </pic:spPr>
                </pic:pic>
              </a:graphicData>
            </a:graphic>
          </wp:inline>
        </w:drawing>
      </w:r>
    </w:p>
    <w:p>
      <w:pPr>
        <w:pStyle w:val="5"/>
        <w:shd w:val="clear" w:color="auto" w:fill="FFFFFF"/>
        <w:spacing w:before="0" w:beforeAutospacing="0" w:after="0" w:afterAutospacing="0" w:line="450" w:lineRule="atLeast"/>
        <w:ind w:right="300" w:firstLine="640" w:firstLineChars="200"/>
        <w:rPr>
          <w:rFonts w:ascii="仿宋" w:hAnsi="仿宋" w:eastAsia="仿宋" w:cs="仿宋"/>
          <w:sz w:val="32"/>
          <w:szCs w:val="32"/>
        </w:rPr>
      </w:pPr>
      <w:r>
        <w:rPr>
          <w:rFonts w:hint="eastAsia" w:ascii="楷体" w:hAnsi="楷体" w:eastAsia="楷体" w:cs="楷体"/>
          <w:kern w:val="2"/>
          <w:sz w:val="32"/>
          <w:szCs w:val="32"/>
        </w:rPr>
        <w:t>三是加强食品卫生管理。</w:t>
      </w:r>
      <w:r>
        <w:rPr>
          <w:rFonts w:hint="eastAsia" w:ascii="仿宋" w:hAnsi="仿宋" w:eastAsia="仿宋" w:cs="仿宋"/>
          <w:sz w:val="32"/>
          <w:szCs w:val="32"/>
        </w:rPr>
        <w:t>严格落实食堂管理制度及食品操作规范，落实疫情防控措施，确保师生饮食安全卫生；进一步加强食品卫生教育宣传，通过电子屏、宣传栏等方式宣传“健康饮食”、“平衡膳食”“勤俭节约”、“无烟校园” “创建食品安全市”等精神内容，大力普及预防疾病知识，倡导文明就餐、养成健康生活方式，取得良好效果。</w:t>
      </w:r>
    </w:p>
    <w:p>
      <w:pPr>
        <w:pStyle w:val="5"/>
        <w:shd w:val="clear" w:color="auto" w:fill="FFFFFF"/>
        <w:spacing w:before="0" w:beforeAutospacing="0" w:after="0" w:afterAutospacing="0" w:line="450" w:lineRule="atLeast"/>
        <w:ind w:right="3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09590" cy="2236470"/>
            <wp:effectExtent l="0" t="0" r="10160" b="11430"/>
            <wp:docPr id="10" name="图片 10" descr="微信图片_2021032617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326170437"/>
                    <pic:cNvPicPr>
                      <a:picLocks noChangeAspect="1"/>
                    </pic:cNvPicPr>
                  </pic:nvPicPr>
                  <pic:blipFill>
                    <a:blip r:embed="rId17" cstate="print"/>
                    <a:stretch>
                      <a:fillRect/>
                    </a:stretch>
                  </pic:blipFill>
                  <pic:spPr>
                    <a:xfrm>
                      <a:off x="0" y="0"/>
                      <a:ext cx="5609590" cy="2236470"/>
                    </a:xfrm>
                    <a:prstGeom prst="rect">
                      <a:avLst/>
                    </a:prstGeom>
                  </pic:spPr>
                </pic:pic>
              </a:graphicData>
            </a:graphic>
          </wp:inline>
        </w:drawing>
      </w:r>
    </w:p>
    <w:p>
      <w:pPr>
        <w:pStyle w:val="5"/>
        <w:shd w:val="clear" w:color="auto" w:fill="FFFFFF"/>
        <w:spacing w:before="0" w:beforeAutospacing="0" w:after="0" w:afterAutospacing="0" w:line="450" w:lineRule="atLeast"/>
        <w:ind w:right="3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09590" cy="3360420"/>
            <wp:effectExtent l="0" t="0" r="10160" b="11430"/>
            <wp:docPr id="11" name="图片 11" descr="微信图片_20210326170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3261704373"/>
                    <pic:cNvPicPr>
                      <a:picLocks noChangeAspect="1"/>
                    </pic:cNvPicPr>
                  </pic:nvPicPr>
                  <pic:blipFill>
                    <a:blip r:embed="rId18" cstate="print"/>
                    <a:stretch>
                      <a:fillRect/>
                    </a:stretch>
                  </pic:blipFill>
                  <pic:spPr>
                    <a:xfrm>
                      <a:off x="0" y="0"/>
                      <a:ext cx="5609590" cy="3360420"/>
                    </a:xfrm>
                    <a:prstGeom prst="rect">
                      <a:avLst/>
                    </a:prstGeom>
                  </pic:spPr>
                </pic:pic>
              </a:graphicData>
            </a:graphic>
          </wp:inline>
        </w:drawing>
      </w:r>
    </w:p>
    <w:p>
      <w:pPr>
        <w:pStyle w:val="5"/>
        <w:shd w:val="clear" w:color="auto" w:fill="FFFFFF"/>
        <w:spacing w:before="0" w:beforeAutospacing="0" w:after="0" w:afterAutospacing="0" w:line="450" w:lineRule="atLeast"/>
        <w:ind w:right="300" w:firstLine="640" w:firstLineChars="200"/>
        <w:rPr>
          <w:rFonts w:ascii="仿宋" w:hAnsi="仿宋" w:eastAsia="仿宋" w:cs="仿宋"/>
          <w:kern w:val="2"/>
          <w:sz w:val="32"/>
          <w:szCs w:val="32"/>
        </w:rPr>
      </w:pPr>
    </w:p>
    <w:p>
      <w:pPr>
        <w:pStyle w:val="5"/>
        <w:shd w:val="clear" w:color="auto" w:fill="FFFFFF"/>
        <w:spacing w:before="0" w:beforeAutospacing="0" w:after="0" w:afterAutospacing="0" w:line="450" w:lineRule="atLeast"/>
        <w:ind w:right="300" w:firstLine="640" w:firstLineChars="200"/>
        <w:rPr>
          <w:rFonts w:ascii="仿宋" w:hAnsi="仿宋" w:eastAsia="仿宋" w:cs="仿宋"/>
          <w:kern w:val="2"/>
          <w:sz w:val="32"/>
          <w:szCs w:val="32"/>
        </w:rPr>
      </w:pPr>
    </w:p>
    <w:p>
      <w:pPr>
        <w:pStyle w:val="5"/>
        <w:shd w:val="clear" w:color="auto" w:fill="FFFFFF"/>
        <w:spacing w:before="0" w:beforeAutospacing="0" w:after="0" w:afterAutospacing="0" w:line="450" w:lineRule="atLeast"/>
        <w:ind w:right="300" w:firstLine="640" w:firstLineChars="200"/>
        <w:rPr>
          <w:rFonts w:ascii="仿宋" w:hAnsi="仿宋" w:eastAsia="仿宋" w:cs="仿宋"/>
          <w:kern w:val="2"/>
          <w:sz w:val="32"/>
          <w:szCs w:val="32"/>
        </w:rPr>
      </w:pPr>
    </w:p>
    <w:p>
      <w:pPr>
        <w:pStyle w:val="5"/>
        <w:shd w:val="clear" w:color="auto" w:fill="FFFFFF"/>
        <w:spacing w:before="0" w:beforeAutospacing="0" w:after="0" w:afterAutospacing="0" w:line="450" w:lineRule="atLeast"/>
        <w:ind w:right="300" w:firstLine="640" w:firstLineChars="200"/>
        <w:rPr>
          <w:rFonts w:ascii="仿宋" w:hAnsi="仿宋" w:eastAsia="仿宋" w:cs="仿宋"/>
          <w:kern w:val="2"/>
          <w:sz w:val="32"/>
          <w:szCs w:val="32"/>
        </w:rPr>
      </w:pPr>
    </w:p>
    <w:p>
      <w:pPr>
        <w:pStyle w:val="5"/>
        <w:shd w:val="clear" w:color="auto" w:fill="FFFFFF"/>
        <w:spacing w:before="0" w:beforeAutospacing="0" w:after="0" w:afterAutospacing="0" w:line="450" w:lineRule="atLeast"/>
        <w:ind w:right="300" w:firstLine="640" w:firstLineChars="200"/>
        <w:rPr>
          <w:rFonts w:ascii="仿宋" w:hAnsi="仿宋" w:eastAsia="仿宋" w:cs="仿宋"/>
          <w:kern w:val="2"/>
          <w:sz w:val="32"/>
          <w:szCs w:val="32"/>
        </w:rPr>
      </w:pPr>
    </w:p>
    <w:p>
      <w:pPr>
        <w:pStyle w:val="5"/>
        <w:shd w:val="clear" w:color="auto" w:fill="FFFFFF"/>
        <w:spacing w:before="0" w:beforeAutospacing="0" w:after="0" w:afterAutospacing="0" w:line="450" w:lineRule="atLeast"/>
        <w:ind w:right="300" w:firstLine="640" w:firstLineChars="200"/>
        <w:jc w:val="right"/>
        <w:rPr>
          <w:rFonts w:ascii="仿宋" w:hAnsi="仿宋" w:eastAsia="仿宋" w:cs="仿宋"/>
          <w:kern w:val="2"/>
          <w:sz w:val="32"/>
          <w:szCs w:val="32"/>
        </w:rPr>
      </w:pPr>
      <w:r>
        <w:rPr>
          <w:rFonts w:hint="eastAsia" w:ascii="仿宋" w:hAnsi="仿宋" w:eastAsia="仿宋" w:cs="仿宋"/>
          <w:kern w:val="2"/>
          <w:sz w:val="32"/>
          <w:szCs w:val="32"/>
        </w:rPr>
        <w:t>山东省临沂卫生学校</w:t>
      </w:r>
    </w:p>
    <w:p>
      <w:pPr>
        <w:pStyle w:val="5"/>
        <w:shd w:val="clear" w:color="auto" w:fill="FFFFFF"/>
        <w:spacing w:before="0" w:beforeAutospacing="0" w:after="0" w:afterAutospacing="0" w:line="450" w:lineRule="atLeast"/>
        <w:ind w:right="300" w:firstLine="640" w:firstLineChars="200"/>
        <w:rPr>
          <w:rFonts w:ascii="仿宋" w:hAnsi="仿宋" w:eastAsia="仿宋" w:cs="仿宋"/>
          <w:kern w:val="2"/>
          <w:sz w:val="32"/>
          <w:szCs w:val="32"/>
        </w:rPr>
      </w:pPr>
      <w:r>
        <w:rPr>
          <w:rFonts w:hint="eastAsia" w:ascii="仿宋" w:hAnsi="仿宋" w:eastAsia="仿宋" w:cs="仿宋"/>
          <w:kern w:val="2"/>
          <w:sz w:val="32"/>
          <w:szCs w:val="32"/>
        </w:rPr>
        <w:t xml:space="preserve">                                  2021年3月29日</w:t>
      </w: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FA53EC"/>
    <w:rsid w:val="00082FBD"/>
    <w:rsid w:val="001E0C73"/>
    <w:rsid w:val="005364A2"/>
    <w:rsid w:val="0088063D"/>
    <w:rsid w:val="01FA53EC"/>
    <w:rsid w:val="35F66C51"/>
    <w:rsid w:val="374B3DF6"/>
    <w:rsid w:val="54A66CC1"/>
    <w:rsid w:val="5B234E02"/>
    <w:rsid w:val="61246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nhideWhenUsed/>
    <w:qFormat/>
    <w:uiPriority w:val="99"/>
    <w:pPr>
      <w:spacing w:before="100" w:beforeAutospacing="1" w:after="100" w:afterAutospacing="1"/>
      <w:jc w:val="left"/>
    </w:pPr>
    <w:rPr>
      <w:kern w:val="0"/>
      <w:sz w:val="24"/>
    </w:rPr>
  </w:style>
  <w:style w:type="character" w:customStyle="1" w:styleId="8">
    <w:name w:val="批注框文本 Char"/>
    <w:basedOn w:val="7"/>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247</Words>
  <Characters>1410</Characters>
  <Lines>11</Lines>
  <Paragraphs>3</Paragraphs>
  <TotalTime>13</TotalTime>
  <ScaleCrop>false</ScaleCrop>
  <LinksUpToDate>false</LinksUpToDate>
  <CharactersWithSpaces>1654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2021-03-26T03:54:00Z</dcterms:created>
  <dc:creator>花架上的豌豆公子</dc:creator>
  <cp:lastModifiedBy>WEXIGUA</cp:lastModifiedBy>
  <dcterms:modified xsi:type="dcterms:W3CDTF">2021-03-30T02:39:28Z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3C524637C9FB44328624513F8C3DD2EC</vt:lpwstr>
  </property>
</Properties>
</file>