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爱国卫生攻坚行动</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工作简报</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（第</w:t>
      </w:r>
      <w:r>
        <w:rPr>
          <w:rFonts w:hint="eastAsia" w:ascii="楷体" w:hAnsi="楷体" w:eastAsia="楷体" w:cs="楷体"/>
          <w:sz w:val="32"/>
          <w:szCs w:val="32"/>
          <w:lang w:val="en-US" w:eastAsia="zh-CN"/>
        </w:rPr>
        <w:t>3期</w:t>
      </w:r>
      <w:r>
        <w:rPr>
          <w:rFonts w:hint="eastAsia" w:ascii="楷体" w:hAnsi="楷体" w:eastAsia="楷体" w:cs="楷体"/>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楷体" w:hAnsi="楷体" w:eastAsia="楷体" w:cs="楷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eastAsia="zh-CN"/>
        </w:rPr>
        <w:t>山东省临沂卫生学校编印</w:t>
      </w:r>
      <w:r>
        <w:rPr>
          <w:rFonts w:hint="eastAsia" w:ascii="楷体" w:hAnsi="楷体" w:eastAsia="楷体" w:cs="楷体"/>
          <w:sz w:val="32"/>
          <w:szCs w:val="32"/>
          <w:lang w:val="en-US" w:eastAsia="zh-CN"/>
        </w:rPr>
        <w:t xml:space="preserve">           二零二一年五月二十七日</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楷体" w:hAnsi="楷体" w:eastAsia="楷体" w:cs="楷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rPr>
        <w:t>为贯彻落实习近平总书记关于深入开展新时代爱国卫生运动的重要讲话精神和《国务院关于深入开展爱国卫生运动的意见》，根据省爱卫会《关于开展爱国卫生攻坚行动的方案》、市爱卫会《临沂市关于开展爱国卫生攻坚行动的实施方案》和市教育局《关于在全市教育系统开展爱国卫生攻坚行动的通知》要求，</w:t>
      </w:r>
      <w:r>
        <w:rPr>
          <w:rFonts w:hint="eastAsia" w:ascii="仿宋" w:hAnsi="仿宋" w:eastAsia="仿宋" w:cs="仿宋"/>
          <w:sz w:val="32"/>
          <w:szCs w:val="32"/>
          <w:lang w:eastAsia="zh-CN"/>
        </w:rPr>
        <w:t>进一步</w:t>
      </w:r>
      <w:r>
        <w:rPr>
          <w:rFonts w:hint="eastAsia" w:ascii="仿宋" w:hAnsi="仿宋" w:eastAsia="仿宋" w:cs="仿宋"/>
          <w:sz w:val="32"/>
          <w:szCs w:val="32"/>
        </w:rPr>
        <w:t>改善校园环境，助力疫情防控常态化和省级文明校园创建工作，</w:t>
      </w:r>
      <w:r>
        <w:rPr>
          <w:rFonts w:hint="eastAsia" w:ascii="仿宋" w:hAnsi="仿宋" w:eastAsia="仿宋" w:cs="仿宋"/>
          <w:sz w:val="32"/>
          <w:szCs w:val="32"/>
          <w:lang w:eastAsia="zh-CN"/>
        </w:rPr>
        <w:t>加快形成文明健康、绿色环保的校园文化</w:t>
      </w:r>
      <w:r>
        <w:rPr>
          <w:rFonts w:hint="eastAsia" w:ascii="仿宋" w:hAnsi="仿宋" w:eastAsia="仿宋" w:cs="仿宋"/>
          <w:sz w:val="32"/>
          <w:szCs w:val="32"/>
        </w:rPr>
        <w:t>，</w:t>
      </w:r>
      <w:r>
        <w:rPr>
          <w:rFonts w:hint="eastAsia" w:ascii="仿宋" w:hAnsi="仿宋" w:eastAsia="仿宋" w:cs="仿宋"/>
          <w:sz w:val="32"/>
          <w:szCs w:val="32"/>
          <w:lang w:eastAsia="zh-CN"/>
        </w:rPr>
        <w:t>我校持续组织</w:t>
      </w:r>
      <w:r>
        <w:rPr>
          <w:rFonts w:hint="eastAsia" w:ascii="仿宋" w:hAnsi="仿宋" w:eastAsia="仿宋" w:cs="仿宋"/>
          <w:sz w:val="32"/>
          <w:szCs w:val="32"/>
        </w:rPr>
        <w:t>开展爱国卫生攻坚行动</w:t>
      </w:r>
      <w:r>
        <w:rPr>
          <w:rFonts w:hint="eastAsia" w:ascii="仿宋" w:hAnsi="仿宋" w:eastAsia="仿宋" w:cs="仿宋"/>
          <w:sz w:val="32"/>
          <w:szCs w:val="32"/>
          <w:lang w:eastAsia="zh-CN"/>
        </w:rPr>
        <w:t>，现将</w:t>
      </w:r>
      <w:r>
        <w:rPr>
          <w:rFonts w:hint="eastAsia" w:ascii="仿宋" w:hAnsi="仿宋" w:eastAsia="仿宋" w:cs="仿宋"/>
          <w:sz w:val="32"/>
          <w:szCs w:val="32"/>
          <w:lang w:val="en-US" w:eastAsia="zh-CN"/>
        </w:rPr>
        <w:t>5月的</w:t>
      </w:r>
      <w:r>
        <w:rPr>
          <w:rFonts w:hint="eastAsia" w:ascii="仿宋" w:hAnsi="仿宋" w:eastAsia="仿宋" w:cs="仿宋"/>
          <w:sz w:val="32"/>
          <w:szCs w:val="32"/>
          <w:lang w:eastAsia="zh-CN"/>
        </w:rPr>
        <w:t>行动开展情况作以下汇报。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一、精心组织志愿活动，</w:t>
      </w:r>
      <w:r>
        <w:rPr>
          <w:rFonts w:hint="eastAsia" w:ascii="黑体" w:hAnsi="黑体" w:eastAsia="黑体" w:cs="黑体"/>
          <w:sz w:val="32"/>
          <w:szCs w:val="32"/>
          <w:lang w:val="en-US" w:eastAsia="zh-CN"/>
        </w:rPr>
        <w:t>做好卫生健康服务工作</w:t>
      </w:r>
    </w:p>
    <w:p>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firstLine="640" w:firstLineChars="200"/>
        <w:jc w:val="left"/>
        <w:textAlignment w:val="auto"/>
        <w:rPr>
          <w:rFonts w:hint="eastAsia" w:ascii="仿宋" w:hAnsi="仿宋" w:eastAsia="仿宋" w:cs="仿宋"/>
          <w:color w:val="000000"/>
          <w:sz w:val="32"/>
          <w:szCs w:val="32"/>
          <w:lang w:eastAsia="zh-CN"/>
        </w:rPr>
      </w:pPr>
      <w:r>
        <w:rPr>
          <w:rFonts w:hint="eastAsia" w:ascii="楷体" w:hAnsi="楷体" w:eastAsia="楷体" w:cs="楷体"/>
          <w:color w:val="000000"/>
          <w:sz w:val="32"/>
          <w:szCs w:val="32"/>
          <w:lang w:val="en-US" w:eastAsia="zh-CN"/>
        </w:rPr>
        <w:t>一是组织开展</w:t>
      </w:r>
      <w:r>
        <w:rPr>
          <w:rFonts w:hint="eastAsia" w:ascii="楷体" w:hAnsi="楷体" w:eastAsia="楷体" w:cs="楷体"/>
          <w:color w:val="000000"/>
          <w:sz w:val="32"/>
          <w:szCs w:val="32"/>
          <w:lang w:eastAsia="zh-CN"/>
        </w:rPr>
        <w:t>“</w:t>
      </w:r>
      <w:r>
        <w:rPr>
          <w:rFonts w:hint="eastAsia" w:ascii="楷体" w:hAnsi="楷体" w:eastAsia="楷体" w:cs="楷体"/>
          <w:color w:val="000000"/>
          <w:sz w:val="32"/>
          <w:szCs w:val="32"/>
          <w:lang w:val="en-US" w:eastAsia="zh-CN"/>
        </w:rPr>
        <w:t>清洁家园</w:t>
      </w:r>
      <w:r>
        <w:rPr>
          <w:rFonts w:hint="eastAsia" w:ascii="楷体" w:hAnsi="楷体" w:eastAsia="楷体" w:cs="楷体"/>
          <w:color w:val="000000"/>
          <w:sz w:val="32"/>
          <w:szCs w:val="32"/>
          <w:lang w:eastAsia="zh-CN"/>
        </w:rPr>
        <w:t>”志愿服务活动。</w:t>
      </w:r>
      <w:r>
        <w:rPr>
          <w:rFonts w:hint="eastAsia" w:ascii="仿宋" w:hAnsi="仿宋" w:eastAsia="仿宋" w:cs="仿宋"/>
          <w:color w:val="000000"/>
          <w:sz w:val="32"/>
          <w:szCs w:val="32"/>
          <w:lang w:val="en-US" w:eastAsia="zh-CN"/>
        </w:rPr>
        <w:t>5</w:t>
      </w:r>
      <w:r>
        <w:rPr>
          <w:rFonts w:hint="eastAsia" w:ascii="仿宋" w:hAnsi="仿宋" w:eastAsia="仿宋" w:cs="仿宋"/>
          <w:color w:val="000000"/>
          <w:sz w:val="32"/>
          <w:szCs w:val="32"/>
        </w:rPr>
        <w:t>月</w:t>
      </w:r>
      <w:r>
        <w:rPr>
          <w:rFonts w:hint="eastAsia" w:ascii="仿宋" w:hAnsi="仿宋" w:eastAsia="仿宋" w:cs="仿宋"/>
          <w:color w:val="000000"/>
          <w:sz w:val="32"/>
          <w:szCs w:val="32"/>
          <w:lang w:val="en-US" w:eastAsia="zh-CN"/>
        </w:rPr>
        <w:t>份伊始</w:t>
      </w:r>
      <w:r>
        <w:rPr>
          <w:rFonts w:hint="eastAsia" w:ascii="仿宋" w:hAnsi="仿宋" w:eastAsia="仿宋" w:cs="仿宋"/>
          <w:color w:val="000000"/>
          <w:sz w:val="32"/>
          <w:szCs w:val="32"/>
        </w:rPr>
        <w:t>，</w:t>
      </w:r>
      <w:r>
        <w:rPr>
          <w:rFonts w:hint="eastAsia" w:ascii="仿宋" w:hAnsi="仿宋" w:eastAsia="仿宋" w:cs="仿宋"/>
          <w:color w:val="000000"/>
          <w:sz w:val="32"/>
          <w:szCs w:val="32"/>
          <w:lang w:eastAsia="zh-CN"/>
        </w:rPr>
        <w:t>团委组织志愿者们每周二在校园内开展“</w:t>
      </w:r>
      <w:r>
        <w:rPr>
          <w:rFonts w:hint="eastAsia" w:ascii="仿宋" w:hAnsi="仿宋" w:eastAsia="仿宋" w:cs="仿宋"/>
          <w:color w:val="000000"/>
          <w:sz w:val="32"/>
          <w:szCs w:val="32"/>
          <w:lang w:val="en-US" w:eastAsia="zh-CN"/>
        </w:rPr>
        <w:t>清洁家园</w:t>
      </w:r>
      <w:r>
        <w:rPr>
          <w:rFonts w:hint="eastAsia" w:ascii="仿宋" w:hAnsi="仿宋" w:eastAsia="仿宋" w:cs="仿宋"/>
          <w:color w:val="000000"/>
          <w:sz w:val="32"/>
          <w:szCs w:val="32"/>
          <w:lang w:eastAsia="zh-CN"/>
        </w:rPr>
        <w:t>”志愿服务活动。他们躬身弯腰，认真仔细地清扫校园里的每一处卫生死角、有的用扫帚清扫道路，有的用手捡起白色塑料袋，有的对乱丢垃圾的行人进行劝阻，他们不怕脏，不怕累，使我们的校园环境焕然一新。</w:t>
      </w:r>
    </w:p>
    <w:p>
      <w:pPr>
        <w:numPr>
          <w:ilvl w:val="0"/>
          <w:numId w:val="0"/>
        </w:numPr>
        <w:spacing w:line="240" w:lineRule="auto"/>
        <w:jc w:val="center"/>
        <w:rPr>
          <w:rFonts w:hint="eastAsia" w:ascii="楷体" w:hAnsi="楷体" w:eastAsia="楷体" w:cs="楷体"/>
          <w:color w:val="000000"/>
          <w:kern w:val="0"/>
          <w:sz w:val="32"/>
          <w:szCs w:val="32"/>
          <w:lang w:val="en-US" w:eastAsia="zh-CN" w:bidi="ar-SA"/>
        </w:rPr>
      </w:pPr>
      <w:r>
        <w:rPr>
          <w:rFonts w:hint="eastAsia" w:ascii="楷体" w:hAnsi="楷体" w:eastAsia="楷体" w:cs="楷体"/>
          <w:color w:val="000000"/>
          <w:kern w:val="0"/>
          <w:sz w:val="32"/>
          <w:szCs w:val="32"/>
          <w:lang w:val="en-US" w:eastAsia="zh-CN" w:bidi="ar-SA"/>
        </w:rPr>
        <w:drawing>
          <wp:inline distT="0" distB="0" distL="114300" distR="114300">
            <wp:extent cx="5048885" cy="3789680"/>
            <wp:effectExtent l="0" t="0" r="1270" b="18415"/>
            <wp:docPr id="12" name="图片 1" descr="7dd90fe46ed0cf531c841d208d54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7dd90fe46ed0cf531c841d208d54c50"/>
                    <pic:cNvPicPr>
                      <a:picLocks noChangeAspect="1"/>
                    </pic:cNvPicPr>
                  </pic:nvPicPr>
                  <pic:blipFill>
                    <a:blip r:embed="rId5"/>
                    <a:stretch>
                      <a:fillRect/>
                    </a:stretch>
                  </pic:blipFill>
                  <pic:spPr>
                    <a:xfrm rot="5400000">
                      <a:off x="0" y="0"/>
                      <a:ext cx="5048885" cy="3789680"/>
                    </a:xfrm>
                    <a:prstGeom prst="rect">
                      <a:avLst/>
                    </a:prstGeom>
                    <a:noFill/>
                    <a:ln>
                      <a:noFill/>
                    </a:ln>
                  </pic:spPr>
                </pic:pic>
              </a:graphicData>
            </a:graphic>
          </wp:inline>
        </w:drawing>
      </w:r>
    </w:p>
    <w:p>
      <w:pPr>
        <w:numPr>
          <w:ilvl w:val="0"/>
          <w:numId w:val="0"/>
        </w:numPr>
        <w:ind w:firstLine="640" w:firstLineChars="200"/>
        <w:jc w:val="left"/>
        <w:rPr>
          <w:rFonts w:hint="eastAsia" w:ascii="仿宋" w:hAnsi="仿宋" w:eastAsia="仿宋" w:cs="仿宋"/>
          <w:color w:val="000000"/>
          <w:kern w:val="0"/>
          <w:sz w:val="32"/>
          <w:szCs w:val="32"/>
          <w:lang w:val="en-US" w:eastAsia="zh-CN"/>
        </w:rPr>
      </w:pPr>
      <w:r>
        <w:rPr>
          <w:rFonts w:hint="eastAsia" w:ascii="楷体" w:hAnsi="楷体" w:eastAsia="楷体" w:cs="楷体"/>
          <w:color w:val="000000"/>
          <w:kern w:val="0"/>
          <w:sz w:val="32"/>
          <w:szCs w:val="32"/>
          <w:lang w:val="en-US" w:eastAsia="zh-CN" w:bidi="ar-SA"/>
        </w:rPr>
        <w:t>二是开展社区义诊服务。</w:t>
      </w:r>
      <w:r>
        <w:rPr>
          <w:rFonts w:hint="eastAsia" w:ascii="仿宋" w:hAnsi="仿宋" w:eastAsia="仿宋" w:cs="仿宋"/>
          <w:color w:val="000000"/>
          <w:kern w:val="0"/>
          <w:sz w:val="32"/>
          <w:szCs w:val="32"/>
          <w:lang w:val="en-US" w:eastAsia="zh-CN"/>
        </w:rPr>
        <w:t>5月21日，我校团委老师组织刮痧志愿服务队前往大官苑社区为社区群众进行健康义诊服务。志愿者们为居民免费测量血压，并为前来就医的群众进行免费刮痧、拔罐、推拿理疗，缓解了他们颈肩腰腿疼痛，节省了百姓医疗开支，得到就医群众的高度认可。</w:t>
      </w:r>
    </w:p>
    <w:p>
      <w:pPr>
        <w:numPr>
          <w:ilvl w:val="0"/>
          <w:numId w:val="0"/>
        </w:numPr>
        <w:jc w:val="left"/>
        <w:rPr>
          <w:rFonts w:hint="default"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 </w:t>
      </w:r>
      <w:r>
        <w:rPr>
          <w:rFonts w:hint="default" w:ascii="仿宋" w:hAnsi="仿宋" w:eastAsia="仿宋" w:cs="仿宋"/>
          <w:color w:val="000000"/>
          <w:kern w:val="0"/>
          <w:sz w:val="32"/>
          <w:szCs w:val="32"/>
          <w:lang w:val="en-US" w:eastAsia="zh-CN"/>
        </w:rPr>
        <w:drawing>
          <wp:inline distT="0" distB="0" distL="114300" distR="114300">
            <wp:extent cx="5632450" cy="3254375"/>
            <wp:effectExtent l="0" t="0" r="6350" b="3175"/>
            <wp:docPr id="9" name="图片 2" descr="0d36228bc2dd3fb84ae5e5869ebc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d36228bc2dd3fb84ae5e5869ebce94"/>
                    <pic:cNvPicPr>
                      <a:picLocks noChangeAspect="1"/>
                    </pic:cNvPicPr>
                  </pic:nvPicPr>
                  <pic:blipFill>
                    <a:blip r:embed="rId6"/>
                    <a:stretch>
                      <a:fillRect/>
                    </a:stretch>
                  </pic:blipFill>
                  <pic:spPr>
                    <a:xfrm>
                      <a:off x="0" y="0"/>
                      <a:ext cx="5632450" cy="3254375"/>
                    </a:xfrm>
                    <a:prstGeom prst="rect">
                      <a:avLst/>
                    </a:prstGeom>
                    <a:noFill/>
                    <a:ln>
                      <a:noFill/>
                    </a:ln>
                  </pic:spPr>
                </pic:pic>
              </a:graphicData>
            </a:graphic>
          </wp:inline>
        </w:drawing>
      </w:r>
      <w:r>
        <w:rPr>
          <w:rFonts w:hint="default" w:ascii="仿宋" w:hAnsi="仿宋" w:eastAsia="仿宋" w:cs="仿宋"/>
          <w:color w:val="000000"/>
          <w:kern w:val="0"/>
          <w:sz w:val="32"/>
          <w:szCs w:val="32"/>
          <w:lang w:val="en-US" w:eastAsia="zh-CN"/>
        </w:rPr>
        <w:drawing>
          <wp:inline distT="0" distB="0" distL="114300" distR="114300">
            <wp:extent cx="5654040" cy="3437890"/>
            <wp:effectExtent l="0" t="0" r="3810" b="10160"/>
            <wp:docPr id="8" name="图片 3" descr="70c8441bbaef5e08efec6b769ca8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70c8441bbaef5e08efec6b769ca8997"/>
                    <pic:cNvPicPr>
                      <a:picLocks noChangeAspect="1"/>
                    </pic:cNvPicPr>
                  </pic:nvPicPr>
                  <pic:blipFill>
                    <a:blip r:embed="rId7"/>
                    <a:stretch>
                      <a:fillRect/>
                    </a:stretch>
                  </pic:blipFill>
                  <pic:spPr>
                    <a:xfrm>
                      <a:off x="0" y="0"/>
                      <a:ext cx="5654040" cy="34378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二、加强营养健康教育，组织开展第七届公寓文化节活动</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color w:val="000000"/>
          <w:kern w:val="0"/>
          <w:sz w:val="32"/>
          <w:szCs w:val="32"/>
          <w:lang w:val="en-US" w:eastAsia="zh-CN" w:bidi="ar-SA"/>
        </w:rPr>
      </w:pPr>
      <w:r>
        <w:rPr>
          <w:rFonts w:hint="eastAsia" w:ascii="楷体" w:hAnsi="楷体" w:eastAsia="楷体" w:cs="楷体"/>
          <w:color w:val="000000"/>
          <w:kern w:val="0"/>
          <w:sz w:val="32"/>
          <w:szCs w:val="32"/>
          <w:lang w:val="en-US" w:eastAsia="zh-CN" w:bidi="ar-SA"/>
        </w:rPr>
        <w:t>一是组织“均衡营养、乐享健康”营养知识讲座。</w:t>
      </w:r>
      <w:r>
        <w:rPr>
          <w:rFonts w:hint="eastAsia" w:ascii="仿宋" w:hAnsi="仿宋" w:eastAsia="仿宋" w:cs="仿宋"/>
          <w:color w:val="000000"/>
          <w:kern w:val="0"/>
          <w:sz w:val="32"/>
          <w:szCs w:val="32"/>
          <w:lang w:val="en-US" w:eastAsia="zh-CN" w:bidi="ar-SA"/>
        </w:rPr>
        <w:t>在5月20日“中国学生营养日”到来之际，我校检验专业部于下午2</w:t>
      </w:r>
      <w:bookmarkStart w:id="0" w:name="_GoBack"/>
      <w:bookmarkEnd w:id="0"/>
      <w:r>
        <w:rPr>
          <w:rFonts w:hint="eastAsia" w:ascii="仿宋" w:hAnsi="仿宋" w:eastAsia="仿宋" w:cs="仿宋"/>
          <w:color w:val="000000"/>
          <w:kern w:val="0"/>
          <w:sz w:val="32"/>
          <w:szCs w:val="32"/>
          <w:lang w:val="en-US" w:eastAsia="zh-CN" w:bidi="ar-SA"/>
        </w:rPr>
        <w:t>点在多功能报告厅举办以“均衡营养、乐享健康”为主题的营养知识讲座。讲座由病理教研室主任张莉老师主持，由生物化学教研室刘苗老师主讲。从“吃播”网红泡泡龙讲到中学生存在的各种饮食健康问题；而后讲解了我国的膳食结构及其优缺点；接着介绍了中国居民膳食指南，最后介绍了中国居民膳食宝（2016），指导学生日常怎样做到均衡饮食、合理营养。案例丰富，贴近生活，师生有效互动，同学们表示将合理膳食、珍惜食物，杜绝浪费，养成健康的饮食习惯。</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drawing>
          <wp:inline distT="0" distB="0" distL="114300" distR="114300">
            <wp:extent cx="5612130" cy="4209415"/>
            <wp:effectExtent l="0" t="0" r="7620" b="635"/>
            <wp:docPr id="13" name="图片 13" descr="img_deeb88a7-fc4b-4df1-b2ff-77985c54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deeb88a7-fc4b-4df1-b2ff-77985c540091"/>
                    <pic:cNvPicPr>
                      <a:picLocks noChangeAspect="1"/>
                    </pic:cNvPicPr>
                  </pic:nvPicPr>
                  <pic:blipFill>
                    <a:blip r:embed="rId8"/>
                    <a:stretch>
                      <a:fillRect/>
                    </a:stretch>
                  </pic:blipFill>
                  <pic:spPr>
                    <a:xfrm>
                      <a:off x="0" y="0"/>
                      <a:ext cx="5612130" cy="4209415"/>
                    </a:xfrm>
                    <a:prstGeom prst="rect">
                      <a:avLst/>
                    </a:prstGeom>
                  </pic:spPr>
                </pic:pic>
              </a:graphicData>
            </a:graphic>
          </wp:inline>
        </w:drawing>
      </w:r>
    </w:p>
    <w:p>
      <w:pPr>
        <w:numPr>
          <w:ilvl w:val="0"/>
          <w:numId w:val="0"/>
        </w:numPr>
        <w:ind w:firstLine="640" w:firstLineChars="200"/>
        <w:jc w:val="left"/>
        <w:rPr>
          <w:rFonts w:hint="eastAsia" w:ascii="仿宋" w:hAnsi="仿宋" w:eastAsia="仿宋" w:cs="仿宋"/>
          <w:kern w:val="0"/>
          <w:sz w:val="32"/>
          <w:szCs w:val="32"/>
          <w:lang w:val="en-US" w:eastAsia="zh-CN" w:bidi="ar-SA"/>
        </w:rPr>
      </w:pPr>
      <w:r>
        <w:rPr>
          <w:rFonts w:hint="eastAsia" w:ascii="楷体" w:hAnsi="楷体" w:eastAsia="楷体" w:cs="楷体"/>
          <w:color w:val="000000"/>
          <w:kern w:val="0"/>
          <w:sz w:val="32"/>
          <w:szCs w:val="32"/>
          <w:lang w:val="en-US" w:eastAsia="zh-CN" w:bidi="ar-SA"/>
        </w:rPr>
        <w:t>二是组织开展第七届公寓文化节活动。</w:t>
      </w:r>
      <w:r>
        <w:rPr>
          <w:rFonts w:hint="eastAsia" w:ascii="仿宋" w:hAnsi="仿宋" w:eastAsia="仿宋" w:cs="仿宋"/>
          <w:kern w:val="0"/>
          <w:sz w:val="32"/>
          <w:szCs w:val="32"/>
          <w:lang w:val="en-US" w:eastAsia="zh-CN" w:bidi="ar-SA"/>
        </w:rPr>
        <w:t>为提高同学们内务整理水平，增强文明校园意识，养成良好的卫生行为习惯，为学生营造一个“舒适温馨、安全文明、安定团结、遵纪守法”的学习和生活氛围，我校学生科开展了2020—2021学年第二学期第七届公寓文化节活动，组织开展了</w:t>
      </w:r>
      <w:r>
        <w:rPr>
          <w:rFonts w:hint="eastAsia" w:ascii="仿宋" w:hAnsi="仿宋" w:eastAsia="仿宋" w:cs="仿宋"/>
          <w:b w:val="0"/>
          <w:bCs/>
          <w:sz w:val="32"/>
          <w:szCs w:val="32"/>
        </w:rPr>
        <w:t>“</w:t>
      </w:r>
      <w:r>
        <w:rPr>
          <w:rFonts w:hint="eastAsia" w:ascii="仿宋" w:hAnsi="仿宋" w:eastAsia="仿宋" w:cs="仿宋"/>
          <w:b w:val="0"/>
          <w:bCs/>
          <w:sz w:val="32"/>
          <w:szCs w:val="32"/>
          <w:lang w:eastAsia="zh-CN"/>
        </w:rPr>
        <w:t>书香宿舍</w:t>
      </w:r>
      <w:r>
        <w:rPr>
          <w:rFonts w:hint="eastAsia" w:ascii="仿宋" w:hAnsi="仿宋" w:eastAsia="仿宋" w:cs="仿宋"/>
          <w:b w:val="0"/>
          <w:bCs/>
          <w:sz w:val="32"/>
          <w:szCs w:val="32"/>
        </w:rPr>
        <w:t>”宿舍装饰设计大赛</w:t>
      </w:r>
      <w:r>
        <w:rPr>
          <w:rFonts w:hint="eastAsia" w:ascii="仿宋" w:hAnsi="仿宋" w:eastAsia="仿宋" w:cs="仿宋"/>
          <w:b w:val="0"/>
          <w:bCs/>
          <w:sz w:val="32"/>
          <w:szCs w:val="32"/>
          <w:lang w:eastAsia="zh-CN"/>
        </w:rPr>
        <w:t>、“温馨之家”</w:t>
      </w:r>
      <w:r>
        <w:rPr>
          <w:rFonts w:hint="eastAsia" w:ascii="仿宋" w:hAnsi="仿宋" w:eastAsia="仿宋" w:cs="仿宋"/>
          <w:b w:val="0"/>
          <w:bCs/>
          <w:sz w:val="32"/>
          <w:szCs w:val="32"/>
        </w:rPr>
        <w:t>叠被子比赛</w:t>
      </w:r>
      <w:r>
        <w:rPr>
          <w:rFonts w:hint="eastAsia" w:ascii="仿宋" w:hAnsi="仿宋" w:eastAsia="仿宋" w:cs="仿宋"/>
          <w:b w:val="0"/>
          <w:bCs/>
          <w:sz w:val="32"/>
          <w:szCs w:val="32"/>
          <w:lang w:eastAsia="zh-CN"/>
        </w:rPr>
        <w:t>、</w:t>
      </w:r>
      <w:r>
        <w:rPr>
          <w:rFonts w:hint="eastAsia" w:ascii="仿宋" w:hAnsi="仿宋" w:eastAsia="仿宋" w:cs="仿宋"/>
          <w:b w:val="0"/>
          <w:bCs/>
          <w:sz w:val="32"/>
          <w:szCs w:val="32"/>
        </w:rPr>
        <w:t>“</w:t>
      </w:r>
      <w:r>
        <w:rPr>
          <w:rFonts w:hint="eastAsia" w:ascii="仿宋" w:hAnsi="仿宋" w:eastAsia="仿宋" w:cs="仿宋"/>
          <w:b w:val="0"/>
          <w:bCs/>
          <w:sz w:val="32"/>
          <w:szCs w:val="32"/>
          <w:lang w:eastAsia="zh-CN"/>
        </w:rPr>
        <w:t>文明</w:t>
      </w:r>
      <w:r>
        <w:rPr>
          <w:rFonts w:hint="eastAsia" w:ascii="仿宋" w:hAnsi="仿宋" w:eastAsia="仿宋" w:cs="仿宋"/>
          <w:b w:val="0"/>
          <w:bCs/>
          <w:sz w:val="32"/>
          <w:szCs w:val="32"/>
        </w:rPr>
        <w:t>宿舍”评选</w:t>
      </w:r>
      <w:r>
        <w:rPr>
          <w:rFonts w:hint="eastAsia" w:ascii="仿宋" w:hAnsi="仿宋" w:eastAsia="仿宋" w:cs="仿宋"/>
          <w:b w:val="0"/>
          <w:bCs/>
          <w:sz w:val="32"/>
          <w:szCs w:val="32"/>
          <w:lang w:eastAsia="zh-CN"/>
        </w:rPr>
        <w:t>、</w:t>
      </w:r>
      <w:r>
        <w:rPr>
          <w:rFonts w:hint="eastAsia" w:ascii="仿宋" w:hAnsi="仿宋" w:eastAsia="仿宋" w:cs="仿宋"/>
          <w:b w:val="0"/>
          <w:bCs/>
          <w:sz w:val="32"/>
          <w:szCs w:val="32"/>
        </w:rPr>
        <w:t>“</w:t>
      </w:r>
      <w:r>
        <w:rPr>
          <w:rFonts w:hint="eastAsia" w:ascii="仿宋" w:hAnsi="仿宋" w:eastAsia="仿宋" w:cs="仿宋"/>
          <w:b w:val="0"/>
          <w:bCs/>
          <w:sz w:val="32"/>
          <w:szCs w:val="32"/>
          <w:lang w:eastAsia="zh-CN"/>
        </w:rPr>
        <w:t>校园安全知识竞赛</w:t>
      </w:r>
      <w:r>
        <w:rPr>
          <w:rFonts w:hint="eastAsia" w:ascii="仿宋" w:hAnsi="仿宋" w:eastAsia="仿宋" w:cs="仿宋"/>
          <w:b w:val="0"/>
          <w:bCs/>
          <w:sz w:val="32"/>
          <w:szCs w:val="32"/>
        </w:rPr>
        <w:t>”评选</w:t>
      </w:r>
      <w:r>
        <w:rPr>
          <w:rFonts w:hint="eastAsia" w:ascii="仿宋" w:hAnsi="仿宋" w:eastAsia="仿宋" w:cs="仿宋"/>
          <w:b w:val="0"/>
          <w:bCs/>
          <w:sz w:val="32"/>
          <w:szCs w:val="32"/>
          <w:lang w:eastAsia="zh-CN"/>
        </w:rPr>
        <w:t>等一系列竞赛，通过竞赛</w:t>
      </w:r>
      <w:r>
        <w:rPr>
          <w:rFonts w:hint="eastAsia" w:ascii="仿宋" w:hAnsi="仿宋" w:eastAsia="仿宋" w:cs="仿宋"/>
          <w:sz w:val="32"/>
          <w:szCs w:val="32"/>
          <w:lang w:eastAsia="zh-CN"/>
        </w:rPr>
        <w:t>有效提高宿舍学习生活质量，丰富宿舍日常文化生活，更好地促进校园文明基础建设。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w:t>
      </w:r>
      <w:r>
        <w:rPr>
          <w:rFonts w:hint="eastAsia" w:ascii="黑体" w:hAnsi="黑体" w:eastAsia="黑体" w:cs="黑体"/>
          <w:sz w:val="32"/>
          <w:szCs w:val="32"/>
        </w:rPr>
        <w:t>、</w:t>
      </w:r>
      <w:r>
        <w:rPr>
          <w:rFonts w:hint="eastAsia" w:ascii="黑体" w:hAnsi="黑体" w:eastAsia="黑体" w:cs="黑体"/>
          <w:sz w:val="32"/>
          <w:szCs w:val="32"/>
          <w:lang w:eastAsia="zh-CN"/>
        </w:rPr>
        <w:t>筑牢疫情防控屏障，保障校园安全卫生环境</w:t>
      </w:r>
    </w:p>
    <w:p>
      <w:pPr>
        <w:spacing w:line="360" w:lineRule="auto"/>
        <w:ind w:firstLine="640" w:firstLineChars="200"/>
        <w:jc w:val="left"/>
        <w:rPr>
          <w:rFonts w:hint="eastAsia" w:ascii="仿宋" w:hAnsi="仿宋" w:eastAsia="仿宋" w:cs="仿宋"/>
          <w:kern w:val="2"/>
          <w:sz w:val="32"/>
          <w:szCs w:val="32"/>
          <w:lang w:val="en-US" w:eastAsia="zh-CN" w:bidi="ar-SA"/>
        </w:rPr>
      </w:pPr>
      <w:r>
        <w:rPr>
          <w:rFonts w:hint="eastAsia" w:ascii="楷体" w:hAnsi="楷体" w:eastAsia="楷体" w:cs="楷体"/>
          <w:kern w:val="0"/>
          <w:sz w:val="32"/>
          <w:szCs w:val="32"/>
          <w:lang w:val="en-US" w:eastAsia="zh-CN" w:bidi="ar-SA"/>
        </w:rPr>
        <w:t>一是接种新冠疫苗，筑牢防疫屏障。</w:t>
      </w:r>
      <w:r>
        <w:rPr>
          <w:rFonts w:hint="eastAsia" w:ascii="仿宋" w:hAnsi="仿宋" w:eastAsia="仿宋" w:cs="仿宋"/>
          <w:kern w:val="0"/>
          <w:sz w:val="32"/>
          <w:szCs w:val="32"/>
          <w:lang w:val="en-US" w:eastAsia="zh-CN" w:bidi="ar-SA"/>
        </w:rPr>
        <w:t>5月13日，我校正式开启新冠疫苗第一针的接种工作，我校秉持“安全、稳妥、有序、应接尽接”的原则对我校教职工及满18周岁在校生进行按步骤、分阶段、分批次接种新冠疫苗。我校党委副书记、校长王言超同志带头接种第一针，</w:t>
      </w:r>
      <w:r>
        <w:rPr>
          <w:rFonts w:hint="eastAsia" w:ascii="仿宋" w:hAnsi="仿宋" w:eastAsia="仿宋" w:cs="仿宋"/>
          <w:sz w:val="32"/>
          <w:szCs w:val="32"/>
        </w:rPr>
        <w:t>经过一天紧张有序的接种工作，共接种新冠疫苗</w:t>
      </w:r>
      <w:r>
        <w:rPr>
          <w:rFonts w:hint="eastAsia" w:ascii="仿宋" w:hAnsi="仿宋" w:eastAsia="仿宋" w:cs="仿宋"/>
          <w:sz w:val="32"/>
          <w:szCs w:val="32"/>
          <w:lang w:val="en-US" w:eastAsia="zh-CN"/>
        </w:rPr>
        <w:t>9</w:t>
      </w:r>
      <w:r>
        <w:rPr>
          <w:rFonts w:hint="eastAsia" w:ascii="仿宋" w:hAnsi="仿宋" w:eastAsia="仿宋" w:cs="仿宋"/>
          <w:sz w:val="32"/>
          <w:szCs w:val="32"/>
        </w:rPr>
        <w:t>00余支，师生观察30分钟皆未出现任何不良反应，我校新冠疫苗第一针接种工作圆满完成。</w:t>
      </w:r>
      <w:r>
        <w:rPr>
          <w:rFonts w:hint="eastAsia" w:ascii="仿宋" w:hAnsi="仿宋" w:eastAsia="仿宋" w:cs="仿宋"/>
          <w:kern w:val="2"/>
          <w:sz w:val="32"/>
          <w:szCs w:val="32"/>
          <w:lang w:val="en-US" w:eastAsia="zh-CN" w:bidi="ar-SA"/>
        </w:rPr>
        <w:drawing>
          <wp:inline distT="0" distB="0" distL="114300" distR="114300">
            <wp:extent cx="5300345" cy="4352290"/>
            <wp:effectExtent l="0" t="0" r="14605" b="10160"/>
            <wp:docPr id="14" name="图片 14" descr="C:/Users/Administrator/AppData/Local/Temp/picturecompress_20210526165818/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AppData/Local/Temp/picturecompress_20210526165818/output_1.pngoutput_1"/>
                    <pic:cNvPicPr>
                      <a:picLocks noChangeAspect="1"/>
                    </pic:cNvPicPr>
                  </pic:nvPicPr>
                  <pic:blipFill>
                    <a:blip r:embed="rId9"/>
                    <a:srcRect t="18749" r="-445" b="35"/>
                    <a:stretch>
                      <a:fillRect/>
                    </a:stretch>
                  </pic:blipFill>
                  <pic:spPr>
                    <a:xfrm>
                      <a:off x="0" y="0"/>
                      <a:ext cx="5300345" cy="4352290"/>
                    </a:xfrm>
                    <a:prstGeom prst="rect">
                      <a:avLst/>
                    </a:prstGeom>
                  </pic:spPr>
                </pic:pic>
              </a:graphicData>
            </a:graphic>
          </wp:inline>
        </w:drawing>
      </w:r>
      <w:r>
        <w:rPr>
          <w:rFonts w:hint="eastAsia" w:ascii="仿宋" w:hAnsi="仿宋" w:eastAsia="仿宋" w:cs="仿宋"/>
          <w:kern w:val="2"/>
          <w:sz w:val="32"/>
          <w:szCs w:val="32"/>
          <w:lang w:val="en-US" w:eastAsia="zh-CN" w:bidi="ar-SA"/>
        </w:rPr>
        <w:drawing>
          <wp:inline distT="0" distB="0" distL="114300" distR="114300">
            <wp:extent cx="5274310" cy="3416935"/>
            <wp:effectExtent l="0" t="0" r="2540" b="12065"/>
            <wp:docPr id="15" name="图片 1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2"/>
                    <pic:cNvPicPr>
                      <a:picLocks noChangeAspect="1"/>
                    </pic:cNvPicPr>
                  </pic:nvPicPr>
                  <pic:blipFill>
                    <a:blip r:embed="rId10"/>
                    <a:stretch>
                      <a:fillRect/>
                    </a:stretch>
                  </pic:blipFill>
                  <pic:spPr>
                    <a:xfrm>
                      <a:off x="0" y="0"/>
                      <a:ext cx="5274310" cy="3416935"/>
                    </a:xfrm>
                    <a:prstGeom prst="rect">
                      <a:avLst/>
                    </a:prstGeom>
                  </pic:spPr>
                </pic:pic>
              </a:graphicData>
            </a:graphic>
          </wp:inline>
        </w:drawing>
      </w:r>
    </w:p>
    <w:p>
      <w:pPr>
        <w:numPr>
          <w:ilvl w:val="0"/>
          <w:numId w:val="0"/>
        </w:numPr>
        <w:spacing w:beforeLines="0" w:afterLines="0"/>
        <w:ind w:firstLine="640" w:firstLineChars="200"/>
        <w:jc w:val="left"/>
        <w:rPr>
          <w:rFonts w:hint="eastAsia" w:ascii="仿宋" w:hAnsi="仿宋" w:eastAsia="仿宋" w:cs="仿宋"/>
          <w:color w:val="333333"/>
          <w:sz w:val="32"/>
          <w:szCs w:val="32"/>
        </w:rPr>
      </w:pPr>
      <w:r>
        <w:rPr>
          <w:rFonts w:hint="eastAsia" w:ascii="楷体" w:hAnsi="楷体" w:eastAsia="楷体" w:cs="楷体"/>
          <w:sz w:val="32"/>
          <w:szCs w:val="32"/>
          <w:lang w:eastAsia="zh-CN"/>
        </w:rPr>
        <w:t>二是全方位保障校园安全卫生环境。</w:t>
      </w:r>
      <w:r>
        <w:rPr>
          <w:rFonts w:hint="eastAsia" w:ascii="仿宋" w:hAnsi="仿宋" w:eastAsia="仿宋" w:cs="仿宋"/>
          <w:kern w:val="0"/>
          <w:sz w:val="32"/>
          <w:szCs w:val="32"/>
          <w:lang w:val="en-US" w:eastAsia="zh-CN" w:bidi="ar-SA"/>
        </w:rPr>
        <w:t>我校总务科高标准整治绿化环境，更换树种，维护卫生。</w:t>
      </w:r>
      <w:r>
        <w:rPr>
          <w:rFonts w:hint="eastAsia" w:ascii="仿宋" w:hAnsi="仿宋" w:eastAsia="仿宋" w:cs="仿宋"/>
          <w:sz w:val="32"/>
          <w:szCs w:val="32"/>
        </w:rPr>
        <w:t>利用五一假期对绿化进行修剪</w:t>
      </w:r>
      <w:r>
        <w:rPr>
          <w:rFonts w:hint="eastAsia" w:ascii="仿宋" w:hAnsi="仿宋" w:eastAsia="仿宋" w:cs="仿宋"/>
          <w:sz w:val="32"/>
          <w:szCs w:val="32"/>
          <w:lang w:eastAsia="zh-CN"/>
        </w:rPr>
        <w:t>、</w:t>
      </w:r>
      <w:r>
        <w:rPr>
          <w:rFonts w:hint="eastAsia" w:ascii="仿宋" w:hAnsi="仿宋" w:eastAsia="仿宋" w:cs="仿宋"/>
          <w:sz w:val="32"/>
          <w:szCs w:val="32"/>
        </w:rPr>
        <w:t>整形</w:t>
      </w:r>
      <w:r>
        <w:rPr>
          <w:rFonts w:hint="eastAsia" w:ascii="仿宋" w:hAnsi="仿宋" w:eastAsia="仿宋" w:cs="仿宋"/>
          <w:sz w:val="32"/>
          <w:szCs w:val="32"/>
          <w:lang w:eastAsia="zh-CN"/>
        </w:rPr>
        <w:t>；</w:t>
      </w:r>
      <w:r>
        <w:rPr>
          <w:rFonts w:hint="eastAsia" w:ascii="仿宋" w:hAnsi="仿宋" w:eastAsia="仿宋" w:cs="仿宋"/>
          <w:sz w:val="32"/>
          <w:szCs w:val="32"/>
        </w:rPr>
        <w:t>对各楼宇楼顶泥土垃圾等进行清理，防止下雨积水</w:t>
      </w:r>
      <w:r>
        <w:rPr>
          <w:rFonts w:hint="eastAsia" w:ascii="仿宋" w:hAnsi="仿宋" w:eastAsia="仿宋" w:cs="仿宋"/>
          <w:sz w:val="32"/>
          <w:szCs w:val="32"/>
          <w:lang w:eastAsia="zh-CN"/>
        </w:rPr>
        <w:t>；</w:t>
      </w:r>
      <w:r>
        <w:rPr>
          <w:rFonts w:hint="eastAsia" w:ascii="仿宋" w:hAnsi="仿宋" w:eastAsia="仿宋" w:cs="仿宋"/>
          <w:sz w:val="32"/>
          <w:szCs w:val="32"/>
        </w:rPr>
        <w:t>在楼宇</w:t>
      </w:r>
      <w:r>
        <w:rPr>
          <w:rFonts w:hint="eastAsia" w:ascii="仿宋" w:hAnsi="仿宋" w:eastAsia="仿宋" w:cs="仿宋"/>
          <w:color w:val="333333"/>
          <w:sz w:val="32"/>
          <w:szCs w:val="32"/>
        </w:rPr>
        <w:t>外墙放置鼠饵站，长期</w:t>
      </w:r>
      <w:r>
        <w:rPr>
          <w:rFonts w:hint="eastAsia" w:ascii="仿宋" w:hAnsi="仿宋" w:eastAsia="仿宋" w:cs="仿宋"/>
          <w:color w:val="333333"/>
          <w:sz w:val="32"/>
          <w:szCs w:val="32"/>
          <w:lang w:eastAsia="zh-CN"/>
        </w:rPr>
        <w:t>维护</w:t>
      </w:r>
      <w:r>
        <w:rPr>
          <w:rFonts w:hint="eastAsia" w:ascii="仿宋" w:hAnsi="仿宋" w:eastAsia="仿宋" w:cs="仿宋"/>
          <w:color w:val="333333"/>
          <w:sz w:val="32"/>
          <w:szCs w:val="32"/>
        </w:rPr>
        <w:t>建筑周边</w:t>
      </w:r>
      <w:r>
        <w:rPr>
          <w:rFonts w:hint="eastAsia" w:ascii="仿宋" w:hAnsi="仿宋" w:eastAsia="仿宋" w:cs="仿宋"/>
          <w:color w:val="333333"/>
          <w:sz w:val="32"/>
          <w:szCs w:val="32"/>
          <w:lang w:eastAsia="zh-CN"/>
        </w:rPr>
        <w:t>环境；</w:t>
      </w:r>
      <w:r>
        <w:rPr>
          <w:rFonts w:hint="eastAsia" w:ascii="仿宋" w:hAnsi="仿宋" w:eastAsia="仿宋" w:cs="仿宋"/>
          <w:color w:val="333333"/>
          <w:sz w:val="32"/>
          <w:szCs w:val="32"/>
        </w:rPr>
        <w:t>对天花板附着物、墙面、电梯等细节进行清扫开荒工作。</w:t>
      </w:r>
    </w:p>
    <w:p>
      <w:pPr>
        <w:numPr>
          <w:ilvl w:val="0"/>
          <w:numId w:val="0"/>
        </w:numPr>
        <w:spacing w:beforeLines="0" w:afterLines="0"/>
        <w:ind w:firstLine="640" w:firstLineChars="200"/>
        <w:jc w:val="left"/>
        <w:rPr>
          <w:rFonts w:hint="eastAsia" w:ascii="仿宋" w:hAnsi="仿宋" w:eastAsia="仿宋" w:cs="仿宋"/>
          <w:color w:val="333333"/>
          <w:sz w:val="32"/>
          <w:szCs w:val="32"/>
        </w:rPr>
      </w:pPr>
    </w:p>
    <w:p>
      <w:pPr>
        <w:numPr>
          <w:ilvl w:val="0"/>
          <w:numId w:val="0"/>
        </w:numPr>
        <w:spacing w:beforeLines="0" w:afterLines="0"/>
        <w:jc w:val="left"/>
        <w:rPr>
          <w:rFonts w:hint="eastAsia" w:ascii="仿宋" w:hAnsi="仿宋" w:eastAsia="仿宋" w:cs="仿宋"/>
          <w:color w:val="333333"/>
          <w:sz w:val="32"/>
          <w:szCs w:val="32"/>
          <w:lang w:eastAsia="zh-CN"/>
        </w:rPr>
      </w:pPr>
      <w:r>
        <w:rPr>
          <w:rFonts w:hint="eastAsia" w:ascii="仿宋" w:hAnsi="仿宋" w:eastAsia="仿宋" w:cs="仿宋"/>
          <w:color w:val="333333"/>
          <w:sz w:val="32"/>
          <w:szCs w:val="32"/>
          <w:lang w:eastAsia="zh-CN"/>
        </w:rPr>
        <w:drawing>
          <wp:inline distT="0" distB="0" distL="114300" distR="114300">
            <wp:extent cx="2850515" cy="3673475"/>
            <wp:effectExtent l="0" t="0" r="6985" b="317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1"/>
                    <a:stretch>
                      <a:fillRect/>
                    </a:stretch>
                  </pic:blipFill>
                  <pic:spPr>
                    <a:xfrm>
                      <a:off x="0" y="0"/>
                      <a:ext cx="2850515" cy="3673475"/>
                    </a:xfrm>
                    <a:prstGeom prst="rect">
                      <a:avLst/>
                    </a:prstGeom>
                  </pic:spPr>
                </pic:pic>
              </a:graphicData>
            </a:graphic>
          </wp:inline>
        </w:drawing>
      </w:r>
      <w:r>
        <w:rPr>
          <w:rFonts w:hint="eastAsia" w:ascii="仿宋" w:hAnsi="仿宋" w:eastAsia="仿宋" w:cs="仿宋"/>
          <w:color w:val="333333"/>
          <w:sz w:val="32"/>
          <w:szCs w:val="32"/>
          <w:lang w:eastAsia="zh-CN"/>
        </w:rPr>
        <w:drawing>
          <wp:inline distT="0" distB="0" distL="114300" distR="114300">
            <wp:extent cx="2668905" cy="3675380"/>
            <wp:effectExtent l="0" t="0" r="17145" b="1270"/>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12"/>
                    <a:stretch>
                      <a:fillRect/>
                    </a:stretch>
                  </pic:blipFill>
                  <pic:spPr>
                    <a:xfrm>
                      <a:off x="0" y="0"/>
                      <a:ext cx="2668905" cy="3675380"/>
                    </a:xfrm>
                    <a:prstGeom prst="rect">
                      <a:avLst/>
                    </a:prstGeom>
                  </pic:spPr>
                </pic:pic>
              </a:graphicData>
            </a:graphic>
          </wp:inline>
        </w:drawing>
      </w:r>
    </w:p>
    <w:p>
      <w:pPr>
        <w:numPr>
          <w:ilvl w:val="0"/>
          <w:numId w:val="0"/>
        </w:numPr>
        <w:spacing w:beforeLines="0" w:afterLines="0"/>
        <w:jc w:val="left"/>
        <w:rPr>
          <w:rFonts w:hint="eastAsia" w:ascii="仿宋" w:hAnsi="仿宋" w:eastAsia="仿宋" w:cs="仿宋"/>
          <w:color w:val="333333"/>
          <w:sz w:val="32"/>
          <w:szCs w:val="32"/>
        </w:rPr>
      </w:pPr>
    </w:p>
    <w:p>
      <w:pPr>
        <w:numPr>
          <w:ilvl w:val="0"/>
          <w:numId w:val="0"/>
        </w:numPr>
        <w:spacing w:beforeLines="0" w:afterLines="0"/>
        <w:jc w:val="left"/>
        <w:rPr>
          <w:rFonts w:hint="eastAsia" w:ascii="仿宋" w:hAnsi="仿宋" w:eastAsia="仿宋" w:cs="仿宋"/>
          <w:color w:val="333333"/>
          <w:sz w:val="32"/>
          <w:szCs w:val="32"/>
        </w:rPr>
      </w:pPr>
    </w:p>
    <w:p>
      <w:pPr>
        <w:tabs>
          <w:tab w:val="left" w:pos="739"/>
        </w:tabs>
        <w:spacing w:beforeLines="0" w:afterLines="0"/>
        <w:jc w:val="left"/>
        <w:rPr>
          <w:rFonts w:hint="eastAsia" w:ascii="仿宋" w:hAnsi="仿宋" w:eastAsia="仿宋" w:cs="仿宋"/>
          <w:sz w:val="32"/>
          <w:szCs w:val="32"/>
        </w:rPr>
      </w:pPr>
    </w:p>
    <w:p>
      <w:pPr>
        <w:tabs>
          <w:tab w:val="left" w:pos="1911"/>
        </w:tabs>
        <w:spacing w:beforeLines="0" w:afterLines="0"/>
        <w:ind w:firstLine="640" w:firstLineChars="200"/>
        <w:jc w:val="left"/>
        <w:rPr>
          <w:rFonts w:hint="eastAsia" w:ascii="仿宋" w:hAnsi="仿宋" w:eastAsia="仿宋" w:cs="仿宋"/>
          <w:sz w:val="32"/>
          <w:szCs w:val="32"/>
        </w:rPr>
      </w:pPr>
    </w:p>
    <w:p>
      <w:pPr>
        <w:numPr>
          <w:ilvl w:val="0"/>
          <w:numId w:val="0"/>
        </w:numPr>
        <w:spacing w:beforeLines="0" w:afterLines="0"/>
        <w:ind w:firstLine="640" w:firstLineChars="200"/>
        <w:jc w:val="left"/>
        <w:rPr>
          <w:rFonts w:hint="eastAsia" w:ascii="仿宋" w:hAnsi="仿宋" w:eastAsia="仿宋" w:cs="仿宋"/>
          <w:sz w:val="32"/>
          <w:szCs w:val="32"/>
          <w:lang w:eastAsia="zh-CN"/>
        </w:rPr>
      </w:pPr>
    </w:p>
    <w:p>
      <w:pPr>
        <w:numPr>
          <w:ilvl w:val="0"/>
          <w:numId w:val="0"/>
        </w:numPr>
        <w:spacing w:beforeLines="0" w:afterLines="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2938145" cy="3295015"/>
            <wp:effectExtent l="0" t="0" r="14605" b="635"/>
            <wp:docPr id="5"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
                    <pic:cNvPicPr>
                      <a:picLocks noChangeAspect="1"/>
                    </pic:cNvPicPr>
                  </pic:nvPicPr>
                  <pic:blipFill>
                    <a:blip r:embed="rId13"/>
                    <a:stretch>
                      <a:fillRect/>
                    </a:stretch>
                  </pic:blipFill>
                  <pic:spPr>
                    <a:xfrm>
                      <a:off x="0" y="0"/>
                      <a:ext cx="2938145" cy="3295015"/>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2524125" cy="3291840"/>
            <wp:effectExtent l="0" t="0" r="9525" b="3810"/>
            <wp:docPr id="6"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4"/>
                    <pic:cNvPicPr>
                      <a:picLocks noChangeAspect="1"/>
                    </pic:cNvPicPr>
                  </pic:nvPicPr>
                  <pic:blipFill>
                    <a:blip r:embed="rId14"/>
                    <a:stretch>
                      <a:fillRect/>
                    </a:stretch>
                  </pic:blipFill>
                  <pic:spPr>
                    <a:xfrm>
                      <a:off x="0" y="0"/>
                      <a:ext cx="2524125" cy="3291840"/>
                    </a:xfrm>
                    <a:prstGeom prst="rect">
                      <a:avLst/>
                    </a:prstGeom>
                  </pic:spPr>
                </pic:pic>
              </a:graphicData>
            </a:graphic>
          </wp:inline>
        </w:drawing>
      </w:r>
    </w:p>
    <w:p>
      <w:pPr>
        <w:spacing w:line="360" w:lineRule="auto"/>
        <w:ind w:firstLine="640" w:firstLineChars="200"/>
        <w:jc w:val="left"/>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 w:hAnsi="楷体" w:eastAsia="楷体" w:cs="楷体"/>
          <w:sz w:val="32"/>
          <w:szCs w:val="32"/>
          <w:lang w:eastAsia="zh-CN"/>
        </w:rPr>
      </w:pPr>
    </w:p>
    <w:p>
      <w:pPr>
        <w:spacing w:line="360" w:lineRule="auto"/>
        <w:ind w:firstLine="640" w:firstLineChars="200"/>
        <w:jc w:val="left"/>
        <w:rPr>
          <w:rFonts w:hint="eastAsia" w:ascii="仿宋" w:hAnsi="仿宋" w:eastAsia="仿宋" w:cs="仿宋"/>
          <w:kern w:val="2"/>
          <w:sz w:val="32"/>
          <w:szCs w:val="32"/>
          <w:lang w:val="en-US" w:eastAsia="zh-CN" w:bidi="ar-SA"/>
        </w:rPr>
      </w:pPr>
    </w:p>
    <w:p>
      <w:pPr>
        <w:spacing w:line="360" w:lineRule="auto"/>
        <w:ind w:firstLine="640" w:firstLineChars="200"/>
        <w:jc w:val="left"/>
        <w:rPr>
          <w:rFonts w:hint="eastAsia" w:ascii="仿宋" w:hAnsi="仿宋" w:eastAsia="仿宋" w:cs="仿宋"/>
          <w:kern w:val="2"/>
          <w:sz w:val="32"/>
          <w:szCs w:val="32"/>
          <w:lang w:val="en-US" w:eastAsia="zh-CN" w:bidi="ar-SA"/>
        </w:rPr>
      </w:pPr>
    </w:p>
    <w:p>
      <w:pPr>
        <w:spacing w:line="360" w:lineRule="auto"/>
        <w:ind w:firstLine="640" w:firstLineChars="200"/>
        <w:jc w:val="left"/>
        <w:rPr>
          <w:rFonts w:hint="eastAsia" w:ascii="仿宋" w:hAnsi="仿宋" w:eastAsia="仿宋" w:cs="仿宋"/>
          <w:kern w:val="2"/>
          <w:sz w:val="32"/>
          <w:szCs w:val="32"/>
          <w:lang w:val="en-US" w:eastAsia="zh-CN" w:bidi="ar-SA"/>
        </w:rPr>
      </w:pPr>
    </w:p>
    <w:p>
      <w:pPr>
        <w:spacing w:line="360" w:lineRule="auto"/>
        <w:ind w:firstLine="640" w:firstLineChars="200"/>
        <w:jc w:val="left"/>
        <w:rPr>
          <w:rFonts w:hint="eastAsia" w:ascii="仿宋" w:hAnsi="仿宋" w:eastAsia="仿宋" w:cs="仿宋"/>
          <w:kern w:val="2"/>
          <w:sz w:val="32"/>
          <w:szCs w:val="32"/>
          <w:lang w:val="en-US" w:eastAsia="zh-CN" w:bidi="ar-SA"/>
        </w:rPr>
      </w:pPr>
    </w:p>
    <w:p>
      <w:pPr>
        <w:spacing w:line="360" w:lineRule="auto"/>
        <w:ind w:firstLine="640" w:firstLineChars="200"/>
        <w:jc w:val="left"/>
        <w:rPr>
          <w:rFonts w:hint="eastAsia" w:ascii="仿宋" w:hAnsi="仿宋" w:eastAsia="仿宋" w:cs="仿宋"/>
          <w:kern w:val="2"/>
          <w:sz w:val="32"/>
          <w:szCs w:val="32"/>
          <w:lang w:val="en-US" w:eastAsia="zh-CN" w:bidi="ar-SA"/>
        </w:rPr>
      </w:pPr>
    </w:p>
    <w:p>
      <w:pPr>
        <w:spacing w:line="360" w:lineRule="auto"/>
        <w:ind w:firstLine="640" w:firstLineChars="200"/>
        <w:jc w:val="left"/>
        <w:rPr>
          <w:rFonts w:hint="eastAsia" w:ascii="仿宋" w:hAnsi="仿宋" w:eastAsia="仿宋" w:cs="仿宋"/>
          <w:kern w:val="2"/>
          <w:sz w:val="32"/>
          <w:szCs w:val="32"/>
          <w:lang w:val="en-US" w:eastAsia="zh-CN" w:bidi="ar-SA"/>
        </w:rPr>
      </w:pPr>
    </w:p>
    <w:p>
      <w:pPr>
        <w:spacing w:line="360" w:lineRule="auto"/>
        <w:ind w:firstLine="640" w:firstLineChars="200"/>
        <w:jc w:val="left"/>
        <w:rPr>
          <w:rFonts w:hint="eastAsia" w:ascii="仿宋" w:hAnsi="仿宋" w:eastAsia="仿宋" w:cs="仿宋"/>
          <w:kern w:val="2"/>
          <w:sz w:val="32"/>
          <w:szCs w:val="32"/>
          <w:lang w:val="en-US" w:eastAsia="zh-CN" w:bidi="ar-SA"/>
        </w:rPr>
      </w:pPr>
    </w:p>
    <w:p>
      <w:pPr>
        <w:spacing w:line="360" w:lineRule="auto"/>
        <w:ind w:firstLine="640" w:firstLineChars="200"/>
        <w:jc w:val="left"/>
        <w:rPr>
          <w:rFonts w:hint="eastAsia" w:ascii="仿宋" w:hAnsi="仿宋" w:eastAsia="仿宋" w:cs="仿宋"/>
          <w:kern w:val="2"/>
          <w:sz w:val="32"/>
          <w:szCs w:val="32"/>
          <w:lang w:val="en-US" w:eastAsia="zh-CN" w:bidi="ar-SA"/>
        </w:rPr>
      </w:pPr>
    </w:p>
    <w:p>
      <w:pPr>
        <w:pStyle w:val="4"/>
        <w:shd w:val="clear" w:color="auto" w:fill="FFFFFF"/>
        <w:spacing w:before="0" w:beforeAutospacing="0" w:after="0" w:afterAutospacing="0" w:line="450" w:lineRule="atLeast"/>
        <w:ind w:right="300" w:firstLine="5440" w:firstLineChars="170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山东省临沂卫生学校</w:t>
      </w:r>
    </w:p>
    <w:p>
      <w:pPr>
        <w:pStyle w:val="4"/>
        <w:shd w:val="clear" w:color="auto" w:fill="FFFFFF"/>
        <w:spacing w:before="0" w:beforeAutospacing="0" w:after="0" w:afterAutospacing="0" w:line="450" w:lineRule="atLeast"/>
        <w:ind w:right="300" w:firstLine="640" w:firstLineChars="200"/>
        <w:jc w:val="left"/>
        <w:rPr>
          <w:rFonts w:hint="default"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                               2021年5月27日</w:t>
      </w:r>
    </w:p>
    <w:sectPr>
      <w:footerReference r:id="rId3" w:type="default"/>
      <w:pgSz w:w="11906" w:h="16838"/>
      <w:pgMar w:top="2098" w:right="1474" w:bottom="198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FA53EC"/>
    <w:rsid w:val="01FA53EC"/>
    <w:rsid w:val="17D31F83"/>
    <w:rsid w:val="215563A7"/>
    <w:rsid w:val="27C80DF4"/>
    <w:rsid w:val="28570F67"/>
    <w:rsid w:val="29A179D9"/>
    <w:rsid w:val="35F66C51"/>
    <w:rsid w:val="374B3DF6"/>
    <w:rsid w:val="432F0E0B"/>
    <w:rsid w:val="61246F38"/>
    <w:rsid w:val="62BA5D6B"/>
    <w:rsid w:val="65524515"/>
    <w:rsid w:val="6C6C3740"/>
    <w:rsid w:val="6FC50EC6"/>
    <w:rsid w:val="7B982D4D"/>
    <w:rsid w:val="7DA049DE"/>
    <w:rsid w:val="7F6E48C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nhideWhenUsed/>
    <w:qFormat/>
    <w:uiPriority w:val="99"/>
    <w:pPr>
      <w:spacing w:before="100" w:beforeAutospacing="1" w:after="100" w:afterAutospacing="1"/>
      <w:jc w:val="left"/>
    </w:pPr>
    <w:rPr>
      <w:rFonts w:hint="default"/>
      <w:kern w:val="0"/>
      <w:sz w:val="24"/>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2021-03-26T03:54:00Z</dcterms:created>
  <dc:creator>花架上的豌豆公子</dc:creator>
  <cp:lastModifiedBy>Administrator</cp:lastModifiedBy>
  <dcterms:modified xsi:type="dcterms:W3CDTF">2021-05-27T00:50:35Z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DA934B97272C466F8830926BBF0E6CD9</vt:lpwstr>
  </property>
</Properties>
</file>