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jc w:val="both"/>
        <w:rPr>
          <w:rFonts w:ascii="宋体" w:hAnsi="宋体" w:cs="宋体"/>
          <w:bCs/>
          <w:color w:val="000000" w:themeColor="text1"/>
          <w:kern w:val="0"/>
          <w:sz w:val="48"/>
          <w:szCs w:val="48"/>
        </w:rPr>
      </w:pPr>
    </w:p>
    <w:p>
      <w:pPr>
        <w:widowControl/>
        <w:adjustRightInd w:val="0"/>
        <w:ind w:right="323"/>
        <w:jc w:val="center"/>
        <w:rPr>
          <w:rFonts w:asciiTheme="minorEastAsia" w:hAnsiTheme="minorEastAsia" w:eastAsiaTheme="minorEastAsia" w:cstheme="minorEastAsia"/>
          <w:b/>
          <w:bCs/>
          <w:color w:val="000000" w:themeColor="text1"/>
          <w:sz w:val="44"/>
          <w:szCs w:val="44"/>
        </w:rPr>
      </w:pPr>
    </w:p>
    <w:p>
      <w:pPr>
        <w:widowControl/>
        <w:adjustRightInd w:val="0"/>
        <w:ind w:right="323"/>
        <w:jc w:val="center"/>
        <w:rPr>
          <w:rFonts w:hint="eastAsia" w:asciiTheme="minorEastAsia" w:hAnsiTheme="minorEastAsia" w:eastAsiaTheme="minorEastAsia" w:cstheme="minorEastAsia"/>
          <w:b/>
          <w:bCs/>
          <w:color w:val="000000" w:themeColor="text1"/>
          <w:sz w:val="44"/>
          <w:szCs w:val="44"/>
          <w:lang w:val="en-US" w:eastAsia="zh-CN"/>
        </w:rPr>
      </w:pPr>
      <w:r>
        <w:rPr>
          <w:rFonts w:hint="eastAsia" w:asciiTheme="minorEastAsia" w:hAnsiTheme="minorEastAsia" w:eastAsiaTheme="minorEastAsia" w:cstheme="minorEastAsia"/>
          <w:b/>
          <w:bCs/>
          <w:color w:val="000000" w:themeColor="text1"/>
          <w:sz w:val="44"/>
          <w:szCs w:val="44"/>
          <w:lang w:val="en-US" w:eastAsia="zh-CN"/>
        </w:rPr>
        <w:t>山东省临沂卫生学校扩建项目图书信息</w:t>
      </w:r>
    </w:p>
    <w:p>
      <w:pPr>
        <w:widowControl/>
        <w:adjustRightInd w:val="0"/>
        <w:ind w:right="323"/>
        <w:jc w:val="center"/>
        <w:rPr>
          <w:rFonts w:asciiTheme="minorEastAsia" w:hAnsiTheme="minorEastAsia" w:eastAsiaTheme="minorEastAsia" w:cstheme="minorEastAsia"/>
          <w:b/>
          <w:bCs/>
          <w:color w:val="000000" w:themeColor="text1"/>
          <w:sz w:val="48"/>
          <w:szCs w:val="48"/>
        </w:rPr>
      </w:pPr>
      <w:r>
        <w:rPr>
          <w:rFonts w:hint="eastAsia" w:asciiTheme="minorEastAsia" w:hAnsiTheme="minorEastAsia" w:eastAsiaTheme="minorEastAsia" w:cstheme="minorEastAsia"/>
          <w:b/>
          <w:bCs/>
          <w:color w:val="000000" w:themeColor="text1"/>
          <w:sz w:val="44"/>
          <w:szCs w:val="44"/>
          <w:lang w:val="en-US" w:eastAsia="zh-CN"/>
        </w:rPr>
        <w:t>综合楼工程风机设备采购项目</w:t>
      </w:r>
    </w:p>
    <w:p>
      <w:pPr>
        <w:widowControl/>
        <w:adjustRightInd w:val="0"/>
        <w:ind w:right="323"/>
        <w:jc w:val="center"/>
        <w:rPr>
          <w:rFonts w:ascii="黑体" w:eastAsia="黑体"/>
          <w:b/>
          <w:color w:val="000000" w:themeColor="text1"/>
          <w:sz w:val="96"/>
          <w:szCs w:val="96"/>
        </w:rPr>
      </w:pPr>
      <w:r>
        <w:rPr>
          <w:rFonts w:ascii="宋体" w:hAnsi="宋体"/>
          <w:b/>
          <w:color w:val="000000" w:themeColor="text1"/>
          <w:sz w:val="56"/>
          <w:szCs w:val="36"/>
        </w:rPr>
        <w:pict>
          <v:shape id="_x0000_s1028" o:spid="_x0000_s1028" o:spt="136" type="#_x0000_t136" style="position:absolute;left:0pt;margin-left:31.4pt;margin-top:33.6pt;height:102.4pt;width:350.2pt;z-index:251659264;mso-width-relative:page;mso-height-relative:page;" fillcolor="#000000" filled="t" stroked="t" coordsize="21600,21600">
            <v:path/>
            <v:fill on="t" focussize="0,0"/>
            <v:stroke weight="1pt" color="#000080"/>
            <v:imagedata o:title=""/>
            <o:lock v:ext="edit"/>
            <v:textpath on="t" fitshape="t" fitpath="t" trim="t" xscale="f" string="竞争性磋商文件" style="font-family:宋体;font-size:48pt;v-text-align:center;"/>
            <v:shadow on="t" color="#990000"/>
          </v:shape>
        </w:pict>
      </w:r>
    </w:p>
    <w:p>
      <w:pPr>
        <w:spacing w:line="440" w:lineRule="exact"/>
        <w:jc w:val="center"/>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pStyle w:val="23"/>
        <w:ind w:firstLine="640"/>
        <w:rPr>
          <w:color w:val="000000" w:themeColor="text1"/>
          <w:sz w:val="32"/>
          <w:szCs w:val="32"/>
        </w:rPr>
      </w:pPr>
    </w:p>
    <w:p>
      <w:pPr>
        <w:spacing w:line="440" w:lineRule="exact"/>
        <w:jc w:val="center"/>
        <w:rPr>
          <w:rFonts w:hint="eastAsia" w:eastAsia="宋体"/>
          <w:color w:val="000000" w:themeColor="text1"/>
          <w:sz w:val="40"/>
          <w:szCs w:val="40"/>
          <w:lang w:val="en-US" w:eastAsia="zh-CN"/>
        </w:rPr>
      </w:pPr>
      <w:r>
        <w:rPr>
          <w:rFonts w:hint="eastAsia"/>
          <w:color w:val="000000" w:themeColor="text1"/>
          <w:sz w:val="40"/>
          <w:szCs w:val="40"/>
        </w:rPr>
        <w:t>项目编号：</w:t>
      </w:r>
      <w:r>
        <w:rPr>
          <w:rFonts w:hint="eastAsia"/>
          <w:color w:val="000000" w:themeColor="text1"/>
          <w:sz w:val="40"/>
          <w:szCs w:val="40"/>
          <w:lang w:eastAsia="zh-CN"/>
        </w:rPr>
        <w:t>SDHFCG-2021019</w:t>
      </w:r>
    </w:p>
    <w:p>
      <w:pPr>
        <w:spacing w:line="600" w:lineRule="exact"/>
        <w:rPr>
          <w:rFonts w:ascii="宋体" w:hAnsi="宋体"/>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spacing w:line="600" w:lineRule="exact"/>
        <w:ind w:left="2417" w:leftChars="299" w:hanging="1789" w:hangingChars="495"/>
        <w:rPr>
          <w:rFonts w:ascii="宋体" w:hAnsi="宋体"/>
          <w:b/>
          <w:color w:val="000000" w:themeColor="text1"/>
          <w:sz w:val="36"/>
          <w:szCs w:val="21"/>
        </w:rPr>
      </w:pPr>
    </w:p>
    <w:p>
      <w:pPr>
        <w:spacing w:line="600" w:lineRule="exact"/>
        <w:rPr>
          <w:rFonts w:ascii="宋体" w:hAnsi="宋体"/>
          <w:b/>
          <w:color w:val="000000" w:themeColor="text1"/>
          <w:sz w:val="36"/>
          <w:szCs w:val="21"/>
        </w:rPr>
      </w:pPr>
    </w:p>
    <w:p>
      <w:pPr>
        <w:rPr>
          <w:rFonts w:hint="eastAsia" w:asciiTheme="minorEastAsia" w:hAnsiTheme="minorEastAsia" w:eastAsiaTheme="minorEastAsia" w:cstheme="minorEastAsia"/>
          <w:color w:val="000000" w:themeColor="text1"/>
          <w:sz w:val="36"/>
          <w:szCs w:val="36"/>
          <w:lang w:val="en-US" w:eastAsia="zh-CN"/>
        </w:rPr>
      </w:pPr>
    </w:p>
    <w:p>
      <w:pPr>
        <w:jc w:val="center"/>
        <w:rPr>
          <w:rFonts w:hint="eastAsia" w:asciiTheme="minorEastAsia" w:hAnsiTheme="minorEastAsia" w:eastAsiaTheme="minorEastAsia" w:cstheme="minorEastAsia"/>
          <w:color w:val="000000" w:themeColor="text1"/>
          <w:sz w:val="36"/>
          <w:szCs w:val="36"/>
          <w:lang w:eastAsia="zh-CN"/>
        </w:rPr>
      </w:pPr>
      <w:r>
        <w:rPr>
          <w:rFonts w:hint="eastAsia" w:asciiTheme="minorEastAsia" w:hAnsiTheme="minorEastAsia" w:eastAsiaTheme="minorEastAsia" w:cstheme="minorEastAsia"/>
          <w:color w:val="000000" w:themeColor="text1"/>
          <w:sz w:val="36"/>
          <w:szCs w:val="36"/>
          <w:lang w:val="en-US" w:eastAsia="zh-CN"/>
        </w:rPr>
        <w:t>建设单位</w:t>
      </w:r>
      <w:r>
        <w:rPr>
          <w:rFonts w:hint="eastAsia" w:asciiTheme="minorEastAsia" w:hAnsiTheme="minorEastAsia" w:eastAsiaTheme="minorEastAsia" w:cstheme="minorEastAsia"/>
          <w:color w:val="000000" w:themeColor="text1"/>
          <w:sz w:val="36"/>
          <w:szCs w:val="36"/>
        </w:rPr>
        <w:t>：</w:t>
      </w:r>
      <w:r>
        <w:rPr>
          <w:rFonts w:hint="eastAsia" w:asciiTheme="minorEastAsia" w:hAnsiTheme="minorEastAsia" w:eastAsiaTheme="minorEastAsia" w:cstheme="minorEastAsia"/>
          <w:color w:val="000000" w:themeColor="text1"/>
          <w:sz w:val="36"/>
          <w:szCs w:val="36"/>
          <w:lang w:eastAsia="zh-CN"/>
        </w:rPr>
        <w:t>山东天元安装工程有限公司</w:t>
      </w:r>
    </w:p>
    <w:p>
      <w:pPr>
        <w:jc w:val="center"/>
        <w:rPr>
          <w:rFonts w:asciiTheme="minorEastAsia" w:hAnsiTheme="minorEastAsia" w:eastAsiaTheme="minorEastAsia" w:cstheme="minorEastAsia"/>
          <w:color w:val="000000" w:themeColor="text1"/>
          <w:sz w:val="36"/>
          <w:szCs w:val="36"/>
        </w:rPr>
      </w:pPr>
      <w:r>
        <w:rPr>
          <w:rFonts w:hint="eastAsia" w:asciiTheme="minorEastAsia" w:hAnsiTheme="minorEastAsia" w:eastAsiaTheme="minorEastAsia" w:cstheme="minorEastAsia"/>
          <w:color w:val="000000" w:themeColor="text1"/>
          <w:sz w:val="36"/>
          <w:szCs w:val="36"/>
        </w:rPr>
        <w:t>代理机构：山东华方项目管理有限公司</w:t>
      </w:r>
    </w:p>
    <w:p>
      <w:pPr>
        <w:ind w:firstLine="1440" w:firstLineChars="400"/>
        <w:jc w:val="both"/>
        <w:rPr>
          <w:rFonts w:ascii="宋体" w:hAnsi="宋体"/>
          <w:b/>
          <w:color w:val="000000" w:themeColor="text1"/>
          <w:sz w:val="48"/>
          <w:szCs w:val="48"/>
        </w:rPr>
        <w:sectPr>
          <w:footerReference r:id="rId3" w:type="default"/>
          <w:pgSz w:w="11906" w:h="16838"/>
          <w:pgMar w:top="1440" w:right="1701" w:bottom="1440" w:left="1701" w:header="851" w:footer="992" w:gutter="0"/>
          <w:cols w:space="425" w:num="1"/>
          <w:docGrid w:type="lines" w:linePitch="312" w:charSpace="0"/>
        </w:sectPr>
      </w:pPr>
      <w:r>
        <w:rPr>
          <w:rFonts w:hint="eastAsia" w:asciiTheme="minorEastAsia" w:hAnsiTheme="minorEastAsia" w:eastAsiaTheme="minorEastAsia" w:cstheme="minorEastAsia"/>
          <w:color w:val="000000" w:themeColor="text1"/>
          <w:sz w:val="36"/>
          <w:szCs w:val="36"/>
        </w:rPr>
        <w:t>日</w:t>
      </w:r>
      <w:r>
        <w:rPr>
          <w:rFonts w:hint="eastAsia" w:asciiTheme="minorEastAsia" w:hAnsiTheme="minorEastAsia" w:eastAsiaTheme="minorEastAsia" w:cstheme="minorEastAsia"/>
          <w:color w:val="000000" w:themeColor="text1"/>
          <w:sz w:val="36"/>
          <w:szCs w:val="36"/>
          <w:lang w:val="en-US" w:eastAsia="zh-CN"/>
        </w:rPr>
        <w:t xml:space="preserve">   </w:t>
      </w:r>
      <w:r>
        <w:rPr>
          <w:rFonts w:hint="eastAsia" w:asciiTheme="minorEastAsia" w:hAnsiTheme="minorEastAsia" w:eastAsiaTheme="minorEastAsia" w:cstheme="minorEastAsia"/>
          <w:color w:val="000000" w:themeColor="text1"/>
          <w:sz w:val="36"/>
          <w:szCs w:val="36"/>
        </w:rPr>
        <w:t>期：</w:t>
      </w:r>
      <w:r>
        <w:rPr>
          <w:rFonts w:hint="eastAsia" w:asciiTheme="minorEastAsia" w:hAnsiTheme="minorEastAsia" w:eastAsiaTheme="minorEastAsia" w:cstheme="minorEastAsia"/>
          <w:color w:val="000000" w:themeColor="text1"/>
          <w:sz w:val="36"/>
          <w:szCs w:val="36"/>
          <w:lang w:val="en-US" w:eastAsia="zh-CN"/>
        </w:rPr>
        <w:t xml:space="preserve"> </w:t>
      </w:r>
      <w:r>
        <w:rPr>
          <w:rFonts w:hint="eastAsia" w:asciiTheme="minorEastAsia" w:hAnsiTheme="minorEastAsia" w:eastAsiaTheme="minorEastAsia" w:cstheme="minorEastAsia"/>
          <w:color w:val="000000" w:themeColor="text1"/>
          <w:sz w:val="36"/>
          <w:szCs w:val="36"/>
        </w:rPr>
        <w:t>二〇二一年</w:t>
      </w:r>
      <w:r>
        <w:rPr>
          <w:rFonts w:hint="eastAsia" w:asciiTheme="minorEastAsia" w:hAnsiTheme="minorEastAsia" w:eastAsiaTheme="minorEastAsia" w:cstheme="minorEastAsia"/>
          <w:color w:val="000000" w:themeColor="text1"/>
          <w:sz w:val="36"/>
          <w:szCs w:val="36"/>
          <w:lang w:val="en-US" w:eastAsia="zh-CN"/>
        </w:rPr>
        <w:t>十一</w:t>
      </w:r>
      <w:r>
        <w:rPr>
          <w:rFonts w:hint="eastAsia" w:asciiTheme="minorEastAsia" w:hAnsiTheme="minorEastAsia" w:eastAsiaTheme="minorEastAsia" w:cstheme="minorEastAsia"/>
          <w:color w:val="000000" w:themeColor="text1"/>
          <w:sz w:val="36"/>
          <w:szCs w:val="36"/>
        </w:rPr>
        <w:t>月</w:t>
      </w:r>
    </w:p>
    <w:p>
      <w:pPr>
        <w:spacing w:before="100" w:beforeAutospacing="1" w:after="100" w:afterAutospacing="1" w:line="360" w:lineRule="auto"/>
        <w:rPr>
          <w:rFonts w:ascii="宋体" w:hAnsi="宋体"/>
          <w:b/>
          <w:color w:val="000000" w:themeColor="text1"/>
          <w:sz w:val="48"/>
          <w:szCs w:val="48"/>
        </w:rPr>
      </w:pPr>
    </w:p>
    <w:p>
      <w:pPr>
        <w:spacing w:before="100" w:beforeAutospacing="1" w:after="100" w:afterAutospacing="1" w:line="360" w:lineRule="auto"/>
        <w:jc w:val="center"/>
        <w:rPr>
          <w:rFonts w:ascii="宋体" w:hAnsi="宋体"/>
          <w:b/>
          <w:color w:val="000000" w:themeColor="text1"/>
          <w:sz w:val="48"/>
          <w:szCs w:val="48"/>
        </w:rPr>
      </w:pPr>
      <w:r>
        <w:rPr>
          <w:rFonts w:hint="eastAsia" w:ascii="宋体" w:hAnsi="宋体"/>
          <w:b/>
          <w:color w:val="000000" w:themeColor="text1"/>
          <w:sz w:val="48"/>
          <w:szCs w:val="48"/>
        </w:rPr>
        <w:t>目  录</w:t>
      </w:r>
    </w:p>
    <w:p>
      <w:pPr>
        <w:spacing w:line="360" w:lineRule="auto"/>
        <w:jc w:val="center"/>
        <w:rPr>
          <w:rFonts w:ascii="宋体" w:hAnsi="宋体"/>
          <w:b/>
          <w:color w:val="000000" w:themeColor="text1"/>
          <w:sz w:val="40"/>
          <w:szCs w:val="21"/>
        </w:rPr>
      </w:pPr>
    </w:p>
    <w:p>
      <w:pPr>
        <w:pStyle w:val="11"/>
        <w:tabs>
          <w:tab w:val="right" w:leader="dot" w:pos="9070"/>
        </w:tabs>
        <w:rPr>
          <w:color w:val="000000" w:themeColor="text1"/>
          <w:sz w:val="28"/>
          <w:szCs w:val="28"/>
        </w:rPr>
      </w:pPr>
      <w:r>
        <w:rPr>
          <w:rFonts w:ascii="宋体" w:hAnsi="宋体"/>
          <w:color w:val="000000" w:themeColor="text1"/>
          <w:sz w:val="52"/>
          <w:szCs w:val="52"/>
        </w:rPr>
        <w:fldChar w:fldCharType="begin" w:fldLock="1"/>
      </w:r>
      <w:r>
        <w:rPr>
          <w:rFonts w:ascii="宋体" w:hAnsi="宋体"/>
          <w:color w:val="000000" w:themeColor="text1"/>
          <w:sz w:val="52"/>
          <w:szCs w:val="52"/>
        </w:rPr>
        <w:instrText xml:space="preserve"> TOC \o "1-3" \h \z \u </w:instrText>
      </w:r>
      <w:r>
        <w:rPr>
          <w:rFonts w:ascii="宋体" w:hAnsi="宋体"/>
          <w:color w:val="000000" w:themeColor="text1"/>
          <w:sz w:val="52"/>
          <w:szCs w:val="52"/>
        </w:rPr>
        <w:fldChar w:fldCharType="separate"/>
      </w:r>
      <w:r>
        <w:rPr>
          <w:color w:val="000000" w:themeColor="text1"/>
        </w:rPr>
        <w:fldChar w:fldCharType="begin"/>
      </w:r>
      <w:r>
        <w:rPr>
          <w:color w:val="000000" w:themeColor="text1"/>
        </w:rPr>
        <w:instrText xml:space="preserve"> HYPERLINK \l "_Toc23828" </w:instrText>
      </w:r>
      <w:r>
        <w:rPr>
          <w:color w:val="000000" w:themeColor="text1"/>
        </w:rPr>
        <w:fldChar w:fldCharType="separate"/>
      </w:r>
      <w:r>
        <w:rPr>
          <w:rFonts w:hint="eastAsia"/>
          <w:color w:val="000000" w:themeColor="text1"/>
          <w:kern w:val="44"/>
          <w:sz w:val="28"/>
          <w:szCs w:val="28"/>
        </w:rPr>
        <w:t>第一章  竞争性磋商公告</w:t>
      </w:r>
      <w:r>
        <w:rPr>
          <w:color w:val="000000" w:themeColor="text1"/>
          <w:sz w:val="28"/>
          <w:szCs w:val="28"/>
        </w:rPr>
        <w:tab/>
      </w:r>
      <w:r>
        <w:rPr>
          <w:rFonts w:hint="eastAsia"/>
          <w:color w:val="000000" w:themeColor="text1"/>
          <w:sz w:val="28"/>
          <w:szCs w:val="28"/>
        </w:rPr>
        <w:t>3</w:t>
      </w:r>
      <w:r>
        <w:rPr>
          <w:rFonts w:hint="eastAsia"/>
          <w:color w:val="000000" w:themeColor="text1"/>
          <w:sz w:val="28"/>
          <w:szCs w:val="28"/>
        </w:rPr>
        <w:fldChar w:fldCharType="end"/>
      </w:r>
    </w:p>
    <w:p>
      <w:pPr>
        <w:pStyle w:val="11"/>
        <w:tabs>
          <w:tab w:val="right" w:leader="dot" w:pos="9070"/>
        </w:tabs>
        <w:rPr>
          <w:color w:val="000000" w:themeColor="text1"/>
          <w:sz w:val="28"/>
          <w:szCs w:val="28"/>
        </w:rPr>
      </w:pPr>
      <w:r>
        <w:rPr>
          <w:color w:val="000000" w:themeColor="text1"/>
        </w:rPr>
        <w:fldChar w:fldCharType="begin"/>
      </w:r>
      <w:r>
        <w:rPr>
          <w:color w:val="000000" w:themeColor="text1"/>
        </w:rPr>
        <w:instrText xml:space="preserve"> HYPERLINK \l "_Toc17567" </w:instrText>
      </w:r>
      <w:r>
        <w:rPr>
          <w:color w:val="000000" w:themeColor="text1"/>
        </w:rPr>
        <w:fldChar w:fldCharType="separate"/>
      </w:r>
      <w:r>
        <w:rPr>
          <w:rFonts w:hint="eastAsia"/>
          <w:color w:val="000000" w:themeColor="text1"/>
          <w:kern w:val="44"/>
          <w:sz w:val="28"/>
          <w:szCs w:val="28"/>
        </w:rPr>
        <w:t>第二章  供应商须知</w:t>
      </w:r>
      <w:r>
        <w:rPr>
          <w:color w:val="000000" w:themeColor="text1"/>
          <w:sz w:val="28"/>
          <w:szCs w:val="28"/>
        </w:rPr>
        <w:tab/>
      </w:r>
      <w:r>
        <w:rPr>
          <w:rFonts w:hint="eastAsia"/>
          <w:color w:val="000000" w:themeColor="text1"/>
          <w:sz w:val="28"/>
          <w:szCs w:val="28"/>
          <w:lang w:val="en-US" w:eastAsia="zh-CN"/>
        </w:rPr>
        <w:t>5</w:t>
      </w:r>
      <w:r>
        <w:rPr>
          <w:rFonts w:hint="eastAsia"/>
          <w:color w:val="000000" w:themeColor="text1"/>
          <w:sz w:val="28"/>
          <w:szCs w:val="28"/>
        </w:rPr>
        <w:fldChar w:fldCharType="end"/>
      </w:r>
    </w:p>
    <w:p>
      <w:pPr>
        <w:pStyle w:val="11"/>
        <w:tabs>
          <w:tab w:val="right" w:leader="dot" w:pos="9070"/>
        </w:tabs>
        <w:rPr>
          <w:rFonts w:hint="eastAsia" w:eastAsia="宋体"/>
          <w:color w:val="000000" w:themeColor="text1"/>
          <w:sz w:val="28"/>
          <w:szCs w:val="28"/>
          <w:lang w:val="en-US" w:eastAsia="zh-CN"/>
        </w:rPr>
      </w:pPr>
      <w:r>
        <w:rPr>
          <w:color w:val="000000" w:themeColor="text1"/>
        </w:rPr>
        <w:fldChar w:fldCharType="begin"/>
      </w:r>
      <w:r>
        <w:rPr>
          <w:color w:val="000000" w:themeColor="text1"/>
        </w:rPr>
        <w:instrText xml:space="preserve"> HYPERLINK \l "_Toc4384" </w:instrText>
      </w:r>
      <w:r>
        <w:rPr>
          <w:color w:val="000000" w:themeColor="text1"/>
        </w:rPr>
        <w:fldChar w:fldCharType="separate"/>
      </w:r>
      <w:r>
        <w:rPr>
          <w:rFonts w:hint="eastAsia"/>
          <w:color w:val="000000" w:themeColor="text1"/>
          <w:kern w:val="44"/>
          <w:sz w:val="28"/>
          <w:szCs w:val="28"/>
        </w:rPr>
        <w:t>第三章  项目说明及内容</w:t>
      </w:r>
      <w:r>
        <w:rPr>
          <w:color w:val="000000" w:themeColor="text1"/>
          <w:sz w:val="28"/>
          <w:szCs w:val="28"/>
        </w:rPr>
        <w:tab/>
      </w:r>
      <w:r>
        <w:rPr>
          <w:rFonts w:hint="eastAsia"/>
          <w:color w:val="000000" w:themeColor="text1"/>
          <w:sz w:val="28"/>
          <w:szCs w:val="28"/>
        </w:rPr>
        <w:t>2</w:t>
      </w:r>
      <w:r>
        <w:rPr>
          <w:rFonts w:hint="eastAsia"/>
          <w:color w:val="000000" w:themeColor="text1"/>
          <w:sz w:val="28"/>
          <w:szCs w:val="28"/>
        </w:rPr>
        <w:fldChar w:fldCharType="end"/>
      </w:r>
      <w:r>
        <w:rPr>
          <w:rFonts w:hint="eastAsia"/>
          <w:color w:val="000000" w:themeColor="text1"/>
          <w:sz w:val="28"/>
          <w:szCs w:val="28"/>
          <w:lang w:val="en-US" w:eastAsia="zh-CN"/>
        </w:rPr>
        <w:t>5</w:t>
      </w:r>
    </w:p>
    <w:p>
      <w:pPr>
        <w:pStyle w:val="11"/>
        <w:tabs>
          <w:tab w:val="right" w:leader="dot" w:pos="9070"/>
        </w:tabs>
        <w:rPr>
          <w:rFonts w:hint="eastAsia" w:eastAsia="宋体"/>
          <w:color w:val="000000" w:themeColor="text1"/>
          <w:sz w:val="28"/>
          <w:szCs w:val="28"/>
          <w:lang w:val="en-US" w:eastAsia="zh-CN"/>
        </w:rPr>
      </w:pPr>
      <w:r>
        <w:rPr>
          <w:color w:val="000000" w:themeColor="text1"/>
        </w:rPr>
        <w:fldChar w:fldCharType="begin"/>
      </w:r>
      <w:r>
        <w:rPr>
          <w:color w:val="000000" w:themeColor="text1"/>
        </w:rPr>
        <w:instrText xml:space="preserve"> HYPERLINK \l "_Toc18195" </w:instrText>
      </w:r>
      <w:r>
        <w:rPr>
          <w:color w:val="000000" w:themeColor="text1"/>
        </w:rPr>
        <w:fldChar w:fldCharType="separate"/>
      </w:r>
      <w:r>
        <w:rPr>
          <w:rFonts w:hint="eastAsia"/>
          <w:color w:val="000000" w:themeColor="text1"/>
          <w:sz w:val="28"/>
          <w:szCs w:val="28"/>
        </w:rPr>
        <w:t xml:space="preserve">第四章 </w:t>
      </w:r>
      <w:r>
        <w:rPr>
          <w:rFonts w:hint="eastAsia"/>
          <w:bCs/>
          <w:color w:val="000000" w:themeColor="text1"/>
          <w:sz w:val="28"/>
          <w:szCs w:val="28"/>
        </w:rPr>
        <w:t>合同参考范本</w:t>
      </w:r>
      <w:r>
        <w:rPr>
          <w:color w:val="000000" w:themeColor="text1"/>
          <w:sz w:val="28"/>
          <w:szCs w:val="28"/>
        </w:rPr>
        <w:tab/>
      </w:r>
      <w:r>
        <w:rPr>
          <w:rFonts w:hint="eastAsia"/>
          <w:color w:val="000000" w:themeColor="text1"/>
          <w:sz w:val="28"/>
          <w:szCs w:val="28"/>
          <w:lang w:val="en-US" w:eastAsia="zh-CN"/>
        </w:rPr>
        <w:t>2</w:t>
      </w:r>
      <w:r>
        <w:rPr>
          <w:rFonts w:hint="eastAsia"/>
          <w:color w:val="000000" w:themeColor="text1"/>
          <w:sz w:val="28"/>
          <w:szCs w:val="28"/>
        </w:rPr>
        <w:fldChar w:fldCharType="end"/>
      </w:r>
      <w:r>
        <w:rPr>
          <w:rFonts w:hint="eastAsia"/>
          <w:color w:val="000000" w:themeColor="text1"/>
          <w:sz w:val="28"/>
          <w:szCs w:val="28"/>
          <w:lang w:val="en-US" w:eastAsia="zh-CN"/>
        </w:rPr>
        <w:t>9</w:t>
      </w:r>
    </w:p>
    <w:p>
      <w:pPr>
        <w:pStyle w:val="11"/>
        <w:tabs>
          <w:tab w:val="right" w:leader="dot" w:pos="9070"/>
        </w:tabs>
        <w:rPr>
          <w:rFonts w:hint="eastAsia" w:eastAsia="宋体"/>
          <w:color w:val="000000" w:themeColor="text1"/>
          <w:sz w:val="22"/>
          <w:szCs w:val="22"/>
          <w:lang w:val="en-US" w:eastAsia="zh-CN"/>
        </w:rPr>
      </w:pPr>
      <w:r>
        <w:rPr>
          <w:color w:val="000000" w:themeColor="text1"/>
        </w:rPr>
        <w:fldChar w:fldCharType="begin"/>
      </w:r>
      <w:r>
        <w:rPr>
          <w:color w:val="000000" w:themeColor="text1"/>
        </w:rPr>
        <w:instrText xml:space="preserve"> HYPERLINK \l "_Toc67" </w:instrText>
      </w:r>
      <w:r>
        <w:rPr>
          <w:color w:val="000000" w:themeColor="text1"/>
        </w:rPr>
        <w:fldChar w:fldCharType="separate"/>
      </w:r>
      <w:r>
        <w:rPr>
          <w:rFonts w:hint="eastAsia"/>
          <w:color w:val="000000" w:themeColor="text1"/>
          <w:kern w:val="44"/>
          <w:sz w:val="28"/>
          <w:szCs w:val="28"/>
        </w:rPr>
        <w:t>第五章  附件</w:t>
      </w:r>
      <w:r>
        <w:rPr>
          <w:color w:val="000000" w:themeColor="text1"/>
          <w:sz w:val="28"/>
          <w:szCs w:val="28"/>
        </w:rPr>
        <w:tab/>
      </w:r>
      <w:r>
        <w:rPr>
          <w:rFonts w:hint="eastAsia"/>
          <w:color w:val="000000" w:themeColor="text1"/>
          <w:sz w:val="28"/>
          <w:szCs w:val="28"/>
          <w:lang w:val="en-US" w:eastAsia="zh-CN"/>
        </w:rPr>
        <w:t>3</w:t>
      </w:r>
      <w:r>
        <w:rPr>
          <w:rFonts w:hint="eastAsia"/>
          <w:color w:val="000000" w:themeColor="text1"/>
          <w:sz w:val="28"/>
          <w:szCs w:val="28"/>
        </w:rPr>
        <w:fldChar w:fldCharType="end"/>
      </w:r>
      <w:r>
        <w:rPr>
          <w:rFonts w:hint="eastAsia"/>
          <w:color w:val="000000" w:themeColor="text1"/>
          <w:sz w:val="28"/>
          <w:szCs w:val="28"/>
          <w:lang w:val="en-US" w:eastAsia="zh-CN"/>
        </w:rPr>
        <w:t>0</w:t>
      </w:r>
    </w:p>
    <w:p>
      <w:pPr>
        <w:rPr>
          <w:rFonts w:ascii="宋体" w:hAnsi="宋体"/>
          <w:color w:val="000000" w:themeColor="text1"/>
          <w:sz w:val="24"/>
          <w:szCs w:val="52"/>
        </w:rPr>
      </w:pPr>
      <w:r>
        <w:rPr>
          <w:rFonts w:ascii="宋体" w:hAnsi="宋体"/>
          <w:color w:val="000000" w:themeColor="text1"/>
          <w:sz w:val="24"/>
          <w:szCs w:val="52"/>
        </w:rPr>
        <w:fldChar w:fldCharType="end"/>
      </w:r>
    </w:p>
    <w:p>
      <w:pPr>
        <w:rPr>
          <w:rFonts w:ascii="宋体" w:hAnsi="宋体"/>
          <w:color w:val="000000" w:themeColor="text1"/>
          <w:sz w:val="24"/>
          <w:szCs w:val="52"/>
        </w:rPr>
      </w:pPr>
    </w:p>
    <w:p>
      <w:pPr>
        <w:rPr>
          <w:rFonts w:ascii="宋体" w:hAnsi="宋体"/>
          <w:color w:val="000000" w:themeColor="text1"/>
          <w:sz w:val="24"/>
          <w:szCs w:val="52"/>
        </w:rPr>
      </w:pPr>
    </w:p>
    <w:p>
      <w:pPr>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pStyle w:val="23"/>
        <w:ind w:firstLine="480"/>
        <w:rPr>
          <w:rFonts w:ascii="宋体" w:hAnsi="宋体"/>
          <w:color w:val="000000" w:themeColor="text1"/>
          <w:sz w:val="24"/>
          <w:szCs w:val="52"/>
        </w:rPr>
      </w:pPr>
    </w:p>
    <w:p>
      <w:pPr>
        <w:rPr>
          <w:rFonts w:ascii="宋体" w:hAnsi="宋体"/>
          <w:b/>
          <w:bCs/>
          <w:color w:val="000000" w:themeColor="text1"/>
          <w:sz w:val="22"/>
          <w:szCs w:val="21"/>
        </w:rPr>
        <w:sectPr>
          <w:headerReference r:id="rId4" w:type="default"/>
          <w:footerReference r:id="rId5" w:type="default"/>
          <w:pgSz w:w="11910" w:h="16840"/>
          <w:pgMar w:top="1191" w:right="1134" w:bottom="1191" w:left="1134" w:header="0" w:footer="970" w:gutter="0"/>
          <w:pgNumType w:start="2"/>
          <w:cols w:space="720" w:num="1"/>
        </w:sectPr>
      </w:pPr>
    </w:p>
    <w:p>
      <w:pPr>
        <w:pStyle w:val="3"/>
        <w:spacing w:line="360" w:lineRule="auto"/>
        <w:jc w:val="both"/>
        <w:rPr>
          <w:rFonts w:ascii="宋体" w:hAnsi="宋体"/>
          <w:bCs/>
          <w:color w:val="000000" w:themeColor="text1"/>
          <w:sz w:val="36"/>
          <w:szCs w:val="21"/>
        </w:rPr>
        <w:sectPr>
          <w:type w:val="continuous"/>
          <w:pgSz w:w="11910" w:h="16840"/>
          <w:pgMar w:top="1191" w:right="1134" w:bottom="1191" w:left="1134" w:header="0" w:footer="970" w:gutter="0"/>
          <w:pgNumType w:start="15"/>
          <w:cols w:space="720" w:num="1"/>
        </w:sectPr>
      </w:pPr>
    </w:p>
    <w:p>
      <w:pPr>
        <w:pStyle w:val="3"/>
        <w:spacing w:line="360" w:lineRule="auto"/>
        <w:rPr>
          <w:rFonts w:ascii="宋体" w:hAnsi="宋体"/>
          <w:b w:val="0"/>
          <w:color w:val="000000" w:themeColor="text1"/>
          <w:sz w:val="36"/>
          <w:szCs w:val="21"/>
        </w:rPr>
      </w:pPr>
      <w:r>
        <w:rPr>
          <w:rFonts w:hint="eastAsia" w:ascii="宋体" w:hAnsi="宋体"/>
          <w:bCs/>
          <w:color w:val="000000" w:themeColor="text1"/>
          <w:sz w:val="36"/>
          <w:szCs w:val="21"/>
        </w:rPr>
        <w:t>第一章  竞争性磋商公告</w:t>
      </w:r>
    </w:p>
    <w:p>
      <w:pPr>
        <w:autoSpaceDN w:val="0"/>
        <w:spacing w:line="440" w:lineRule="exact"/>
        <w:jc w:val="left"/>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rPr>
        <w:t>一、</w:t>
      </w:r>
      <w:r>
        <w:rPr>
          <w:rFonts w:hint="eastAsia" w:asciiTheme="minorEastAsia" w:hAnsiTheme="minorEastAsia" w:eastAsiaTheme="minorEastAsia" w:cstheme="minorEastAsia"/>
          <w:color w:val="000000" w:themeColor="text1"/>
          <w:sz w:val="28"/>
          <w:szCs w:val="28"/>
          <w:lang w:val="en-US" w:eastAsia="zh-CN"/>
        </w:rPr>
        <w:t xml:space="preserve"> 采购人</w:t>
      </w: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color w:val="000000" w:themeColor="text1"/>
          <w:sz w:val="28"/>
          <w:szCs w:val="28"/>
          <w:lang w:eastAsia="zh-CN"/>
        </w:rPr>
        <w:t>山东天元安装工程有限公司</w:t>
      </w:r>
    </w:p>
    <w:p>
      <w:pPr>
        <w:autoSpaceDN w:val="0"/>
        <w:spacing w:line="440" w:lineRule="exact"/>
        <w:ind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采购代理机构：山东华方项目管理有限公司</w:t>
      </w:r>
    </w:p>
    <w:p>
      <w:pPr>
        <w:autoSpaceDN w:val="0"/>
        <w:spacing w:line="440" w:lineRule="exact"/>
        <w:ind w:left="-17" w:leftChars="-8" w:firstLine="560" w:firstLineChars="200"/>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地址：临沂市兰山区涑河南街与八蜡庙街交汇处瑞联温州街C区620室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联系方式：0539-7169789</w:t>
      </w:r>
    </w:p>
    <w:p>
      <w:pPr>
        <w:autoSpaceDN w:val="0"/>
        <w:spacing w:line="440" w:lineRule="exact"/>
        <w:ind w:left="517" w:leftChars="125" w:hanging="254" w:hangingChars="91"/>
        <w:jc w:val="left"/>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rPr>
        <w:t>二、采购项目名称：</w:t>
      </w:r>
      <w:r>
        <w:rPr>
          <w:rFonts w:hint="eastAsia" w:asciiTheme="minorEastAsia" w:hAnsiTheme="minorEastAsia" w:eastAsiaTheme="minorEastAsia" w:cstheme="minorEastAsia"/>
          <w:color w:val="000000" w:themeColor="text1"/>
          <w:sz w:val="28"/>
          <w:szCs w:val="28"/>
          <w:lang w:eastAsia="zh-CN"/>
        </w:rPr>
        <w:t>山东省临沂卫生学校扩建项目图书信息综合楼工程风机设备采购项目</w:t>
      </w:r>
    </w:p>
    <w:p>
      <w:pPr>
        <w:autoSpaceDN w:val="0"/>
        <w:spacing w:line="440" w:lineRule="exact"/>
        <w:ind w:left="-17" w:leftChars="-8" w:firstLine="579" w:firstLineChars="207"/>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rPr>
        <w:t>采购项目编号：</w:t>
      </w:r>
      <w:r>
        <w:rPr>
          <w:rFonts w:hint="eastAsia" w:asciiTheme="minorEastAsia" w:hAnsiTheme="minorEastAsia" w:eastAsiaTheme="minorEastAsia" w:cstheme="minorEastAsia"/>
          <w:color w:val="000000" w:themeColor="text1"/>
          <w:sz w:val="28"/>
          <w:szCs w:val="28"/>
          <w:lang w:eastAsia="zh-CN"/>
        </w:rPr>
        <w:t>SDHFCG-2021019</w:t>
      </w:r>
    </w:p>
    <w:p>
      <w:pPr>
        <w:tabs>
          <w:tab w:val="left" w:pos="3561"/>
        </w:tabs>
        <w:autoSpaceDN w:val="0"/>
        <w:spacing w:line="440" w:lineRule="exact"/>
        <w:ind w:left="-17" w:leftChars="-8" w:firstLine="579" w:firstLineChars="207"/>
        <w:jc w:val="left"/>
        <w:rPr>
          <w:color w:val="000000" w:themeColor="text1"/>
          <w:sz w:val="22"/>
          <w:szCs w:val="21"/>
        </w:rPr>
      </w:pPr>
      <w:r>
        <w:rPr>
          <w:rFonts w:hint="eastAsia" w:asciiTheme="minorEastAsia" w:hAnsiTheme="minorEastAsia" w:eastAsiaTheme="minorEastAsia" w:cstheme="minorEastAsia"/>
          <w:color w:val="000000" w:themeColor="text1"/>
          <w:sz w:val="28"/>
          <w:szCs w:val="28"/>
        </w:rPr>
        <w:t>采购项目分包情况：</w:t>
      </w:r>
    </w:p>
    <w:tbl>
      <w:tblPr>
        <w:tblStyle w:val="16"/>
        <w:tblpPr w:leftFromText="180" w:rightFromText="180" w:vertAnchor="text" w:horzAnchor="page" w:tblpXSpec="center" w:tblpY="905"/>
        <w:tblOverlap w:val="never"/>
        <w:tblW w:w="998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20"/>
        <w:gridCol w:w="1162"/>
        <w:gridCol w:w="636"/>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720"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标包</w:t>
            </w:r>
          </w:p>
        </w:tc>
        <w:tc>
          <w:tcPr>
            <w:tcW w:w="1162"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货物服务名称</w:t>
            </w:r>
          </w:p>
        </w:tc>
        <w:tc>
          <w:tcPr>
            <w:tcW w:w="636"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本包预算金额（最高限价，</w:t>
            </w:r>
          </w:p>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99" w:hRule="atLeast"/>
          <w:jc w:val="center"/>
        </w:trPr>
        <w:tc>
          <w:tcPr>
            <w:tcW w:w="720"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p>
          <w:p>
            <w:pPr>
              <w:autoSpaceDN w:val="0"/>
              <w:spacing w:line="360" w:lineRule="auto"/>
              <w:ind w:left="-17" w:leftChars="-8" w:firstLine="18"/>
              <w:jc w:val="center"/>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A</w:t>
            </w:r>
          </w:p>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rPr>
            </w:pPr>
          </w:p>
        </w:tc>
        <w:tc>
          <w:tcPr>
            <w:tcW w:w="1162"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lang w:eastAsia="zh-CN"/>
              </w:rPr>
              <w:t>山东省临沂卫生学校扩建项目图书信息综合楼工程风机设备采购项目</w:t>
            </w:r>
          </w:p>
        </w:tc>
        <w:tc>
          <w:tcPr>
            <w:tcW w:w="636"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rPr>
                <w:rFonts w:hint="default" w:asciiTheme="minorEastAsia" w:hAnsiTheme="minorEastAsia" w:eastAsiaTheme="minorEastAsia" w:cstheme="minorEastAsia"/>
                <w:color w:val="000000" w:themeColor="text1"/>
                <w:sz w:val="22"/>
                <w:szCs w:val="22"/>
                <w:lang w:val="en-US" w:eastAsia="zh-CN"/>
              </w:rPr>
            </w:pPr>
            <w:r>
              <w:rPr>
                <w:rFonts w:hint="eastAsia" w:asciiTheme="minorEastAsia" w:hAnsiTheme="minorEastAsia" w:eastAsiaTheme="minorEastAsia" w:cstheme="minorEastAsia"/>
                <w:color w:val="000000" w:themeColor="text1"/>
                <w:sz w:val="28"/>
                <w:szCs w:val="28"/>
              </w:rPr>
              <w:t>1</w:t>
            </w:r>
            <w:r>
              <w:rPr>
                <w:rFonts w:hint="eastAsia" w:asciiTheme="minorEastAsia" w:hAnsiTheme="minorEastAsia" w:eastAsiaTheme="minorEastAsia" w:cstheme="minorEastAsia"/>
                <w:color w:val="000000" w:themeColor="text1"/>
                <w:sz w:val="28"/>
                <w:szCs w:val="28"/>
                <w:lang w:val="en-US" w:eastAsia="zh-CN"/>
              </w:rPr>
              <w:t>10台</w:t>
            </w:r>
          </w:p>
        </w:tc>
        <w:tc>
          <w:tcPr>
            <w:tcW w:w="5821" w:type="dxa"/>
            <w:tcBorders>
              <w:top w:val="outset" w:color="auto" w:sz="6" w:space="0"/>
              <w:left w:val="outset" w:color="auto" w:sz="6" w:space="0"/>
              <w:right w:val="outset" w:color="auto" w:sz="6" w:space="0"/>
            </w:tcBorders>
            <w:noWrap/>
            <w:vAlign w:val="center"/>
          </w:tcPr>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rPr>
              <w:t>具备《中华人民共和国政府采购法》第二十二条规定条件；</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2</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rPr>
              <w:t>具有独立承担民事责任的能力，具有良好的商业信誉和健全的财务会计制度；</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3</w:t>
            </w:r>
            <w:r>
              <w:rPr>
                <w:rFonts w:hint="eastAsia" w:asciiTheme="minorEastAsia" w:hAnsiTheme="minorEastAsia" w:eastAsiaTheme="minorEastAsia" w:cstheme="minorEastAsia"/>
                <w:color w:val="000000" w:themeColor="text1"/>
                <w:sz w:val="28"/>
                <w:szCs w:val="28"/>
              </w:rPr>
              <w:t>、所投报产品应符合相关国家标准、行业标准及规范；</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4</w:t>
            </w:r>
            <w:r>
              <w:rPr>
                <w:rFonts w:hint="eastAsia" w:asciiTheme="minorEastAsia" w:hAnsiTheme="minorEastAsia" w:eastAsiaTheme="minorEastAsia" w:cstheme="minorEastAsia"/>
                <w:color w:val="000000" w:themeColor="text1"/>
                <w:sz w:val="28"/>
                <w:szCs w:val="28"/>
              </w:rPr>
              <w:t>、有依法缴纳税收和社会保障资金的良好记录；</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5</w:t>
            </w:r>
            <w:r>
              <w:rPr>
                <w:rFonts w:hint="eastAsia" w:asciiTheme="minorEastAsia" w:hAnsiTheme="minorEastAsia" w:eastAsiaTheme="minorEastAsia" w:cstheme="minorEastAsia"/>
                <w:color w:val="000000" w:themeColor="text1"/>
                <w:sz w:val="28"/>
                <w:szCs w:val="28"/>
              </w:rPr>
              <w:t>、参加政府采购活动前三年内，在经营活动中没有重大违法记录；</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6</w:t>
            </w:r>
            <w:r>
              <w:rPr>
                <w:rFonts w:hint="eastAsia" w:asciiTheme="minorEastAsia" w:hAnsiTheme="minorEastAsia" w:eastAsiaTheme="minorEastAsia" w:cstheme="minorEastAsia"/>
                <w:color w:val="000000" w:themeColor="text1"/>
                <w:sz w:val="28"/>
                <w:szCs w:val="28"/>
              </w:rPr>
              <w:t>、未被列入失信被执行人、重大税收违法案件当事人名单、政府采购严重违法失信行为记录名单</w:t>
            </w:r>
            <w:r>
              <w:rPr>
                <w:rFonts w:hint="eastAsia" w:asciiTheme="minorEastAsia" w:hAnsiTheme="minorEastAsia" w:eastAsiaTheme="minorEastAsia" w:cstheme="minorEastAsia"/>
                <w:color w:val="000000" w:themeColor="text1"/>
                <w:sz w:val="28"/>
                <w:szCs w:val="28"/>
                <w:lang w:eastAsia="zh-CN"/>
              </w:rPr>
              <w:t>，</w:t>
            </w:r>
            <w:r>
              <w:rPr>
                <w:rFonts w:hint="eastAsia" w:asciiTheme="minorEastAsia" w:hAnsiTheme="minorEastAsia" w:eastAsiaTheme="minorEastAsia" w:cstheme="minorEastAsia"/>
                <w:color w:val="000000" w:themeColor="text1"/>
                <w:sz w:val="28"/>
                <w:szCs w:val="28"/>
                <w:lang w:val="en-US" w:eastAsia="zh-CN"/>
              </w:rPr>
              <w:t>信用信息以“信用中国”网站</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（www.creditchina.gov.cn）、中国政府采购网</w:t>
            </w:r>
          </w:p>
          <w:p>
            <w:pPr>
              <w:autoSpaceDN w:val="0"/>
              <w:spacing w:line="440" w:lineRule="exact"/>
              <w:jc w:val="left"/>
              <w:rPr>
                <w:rFonts w:hint="eastAsia" w:asciiTheme="minorEastAsia" w:hAnsiTheme="minorEastAsia" w:eastAsiaTheme="minorEastAsia" w:cstheme="minorEastAsia"/>
                <w:color w:val="000000" w:themeColor="text1"/>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rPr>
              <w:t>（www.ccgp.gov.cn）公布为准，“信用中国”无不良记录及“中国裁判文书网”无行贿记录（截图为准）；</w:t>
            </w:r>
          </w:p>
          <w:p>
            <w:pPr>
              <w:autoSpaceDN w:val="0"/>
              <w:spacing w:line="440" w:lineRule="exact"/>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7</w:t>
            </w:r>
            <w:r>
              <w:rPr>
                <w:rFonts w:hint="eastAsia" w:asciiTheme="minorEastAsia" w:hAnsiTheme="minorEastAsia" w:eastAsiaTheme="minorEastAsia" w:cstheme="minorEastAsia"/>
                <w:color w:val="000000" w:themeColor="text1"/>
                <w:sz w:val="28"/>
                <w:szCs w:val="28"/>
              </w:rPr>
              <w:t xml:space="preserve">、本项目不接受联合体投标，不得分包或转包； </w:t>
            </w:r>
          </w:p>
          <w:p>
            <w:pPr>
              <w:autoSpaceDN w:val="0"/>
              <w:spacing w:line="440" w:lineRule="exact"/>
              <w:jc w:val="left"/>
              <w:rPr>
                <w:rFonts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8"/>
                <w:szCs w:val="28"/>
                <w:lang w:val="en-US" w:eastAsia="zh-CN"/>
              </w:rPr>
              <w:t>8</w:t>
            </w:r>
            <w:r>
              <w:rPr>
                <w:rFonts w:hint="eastAsia" w:asciiTheme="minorEastAsia" w:hAnsiTheme="minorEastAsia" w:eastAsiaTheme="minorEastAsia" w:cstheme="minorEastAsia"/>
                <w:color w:val="000000" w:themeColor="text1"/>
                <w:sz w:val="28"/>
                <w:szCs w:val="28"/>
              </w:rPr>
              <w:t>、</w:t>
            </w:r>
            <w:r>
              <w:rPr>
                <w:rFonts w:hint="eastAsia" w:asciiTheme="minorEastAsia" w:hAnsiTheme="minorEastAsia" w:eastAsiaTheme="minorEastAsia" w:cstheme="minorEastAsia"/>
                <w:color w:val="000000" w:themeColor="text1"/>
                <w:sz w:val="28"/>
                <w:szCs w:val="28"/>
                <w:lang w:eastAsia="zh-CN"/>
              </w:rPr>
              <w:t>磋商文件</w:t>
            </w:r>
            <w:r>
              <w:rPr>
                <w:rFonts w:hint="eastAsia" w:asciiTheme="minorEastAsia" w:hAnsiTheme="minorEastAsia" w:eastAsiaTheme="minorEastAsia" w:cstheme="minorEastAsia"/>
                <w:color w:val="000000" w:themeColor="text1"/>
                <w:sz w:val="28"/>
                <w:szCs w:val="28"/>
              </w:rPr>
              <w:t>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lang w:eastAsia="zh-CN"/>
              </w:rPr>
              <w:t>含税价</w:t>
            </w:r>
          </w:p>
          <w:p>
            <w:pPr>
              <w:autoSpaceDN w:val="0"/>
              <w:spacing w:line="360" w:lineRule="auto"/>
              <w:ind w:left="-17" w:leftChars="-8" w:firstLine="18"/>
              <w:jc w:val="center"/>
              <w:rPr>
                <w:rFonts w:hint="eastAsia" w:asciiTheme="minorEastAsia" w:hAnsiTheme="minorEastAsia" w:eastAsiaTheme="minorEastAsia" w:cstheme="minorEastAsia"/>
                <w:color w:val="000000" w:themeColor="text1"/>
                <w:sz w:val="28"/>
                <w:szCs w:val="28"/>
                <w:lang w:eastAsia="zh-CN"/>
              </w:rPr>
            </w:pPr>
            <w:r>
              <w:rPr>
                <w:rFonts w:hint="eastAsia" w:asciiTheme="minorEastAsia" w:hAnsiTheme="minorEastAsia" w:eastAsiaTheme="minorEastAsia" w:cstheme="minorEastAsia"/>
                <w:color w:val="000000" w:themeColor="text1"/>
                <w:sz w:val="28"/>
                <w:szCs w:val="28"/>
                <w:lang w:eastAsia="zh-CN"/>
              </w:rPr>
              <w:t>41.99</w:t>
            </w:r>
          </w:p>
          <w:p>
            <w:pPr>
              <w:pStyle w:val="2"/>
              <w:rPr>
                <w:rFonts w:hint="eastAsia"/>
                <w:lang w:eastAsia="zh-CN"/>
              </w:rPr>
            </w:pPr>
          </w:p>
        </w:tc>
      </w:tr>
    </w:tbl>
    <w:p>
      <w:pPr>
        <w:pStyle w:val="26"/>
        <w:ind w:firstLine="0" w:firstLineChars="0"/>
        <w:rPr>
          <w:color w:val="000000" w:themeColor="text1"/>
          <w:sz w:val="22"/>
          <w:szCs w:val="24"/>
        </w:rPr>
      </w:pPr>
    </w:p>
    <w:p>
      <w:pPr>
        <w:pStyle w:val="26"/>
        <w:ind w:firstLine="0" w:firstLineChars="0"/>
        <w:rPr>
          <w:color w:val="000000" w:themeColor="text1"/>
          <w:sz w:val="22"/>
          <w:szCs w:val="24"/>
        </w:rPr>
      </w:pP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三、获取磋商文件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w:t>
      </w:r>
      <w:r>
        <w:rPr>
          <w:rFonts w:hint="eastAsia" w:ascii="宋体" w:hAnsi="宋体" w:cs="宋体"/>
          <w:color w:val="000000" w:themeColor="text1"/>
          <w:sz w:val="28"/>
          <w:szCs w:val="21"/>
        </w:rPr>
        <w:t>2021年</w:t>
      </w:r>
      <w:r>
        <w:rPr>
          <w:rFonts w:hint="eastAsia" w:ascii="宋体" w:hAnsi="宋体" w:cs="宋体"/>
          <w:color w:val="000000" w:themeColor="text1"/>
          <w:sz w:val="28"/>
          <w:szCs w:val="21"/>
          <w:lang w:val="en-US" w:eastAsia="zh-CN"/>
        </w:rPr>
        <w:t>11</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16</w:t>
      </w:r>
      <w:r>
        <w:rPr>
          <w:rFonts w:hint="eastAsia" w:ascii="宋体" w:hAnsi="宋体" w:cs="宋体"/>
          <w:color w:val="000000" w:themeColor="text1"/>
          <w:sz w:val="28"/>
          <w:szCs w:val="21"/>
        </w:rPr>
        <w:t>日08时30分至2021年</w:t>
      </w:r>
      <w:r>
        <w:rPr>
          <w:rFonts w:hint="eastAsia" w:ascii="宋体" w:hAnsi="宋体" w:cs="宋体"/>
          <w:color w:val="000000" w:themeColor="text1"/>
          <w:sz w:val="28"/>
          <w:szCs w:val="21"/>
          <w:lang w:val="en-US" w:eastAsia="zh-CN"/>
        </w:rPr>
        <w:t>11</w:t>
      </w:r>
      <w:r>
        <w:rPr>
          <w:rFonts w:hint="eastAsia" w:ascii="宋体" w:hAnsi="宋体" w:cs="宋体"/>
          <w:color w:val="000000" w:themeColor="text1"/>
          <w:sz w:val="28"/>
          <w:szCs w:val="24"/>
        </w:rPr>
        <w:t>月</w:t>
      </w:r>
      <w:r>
        <w:rPr>
          <w:rFonts w:hint="eastAsia" w:ascii="宋体" w:hAnsi="宋体" w:cs="宋体"/>
          <w:color w:val="000000" w:themeColor="text1"/>
          <w:sz w:val="28"/>
          <w:szCs w:val="24"/>
          <w:lang w:val="en-US" w:eastAsia="zh-CN"/>
        </w:rPr>
        <w:t>22</w:t>
      </w:r>
      <w:r>
        <w:rPr>
          <w:rFonts w:hint="eastAsia" w:ascii="宋体" w:hAnsi="宋体" w:cs="宋体"/>
          <w:color w:val="000000" w:themeColor="text1"/>
          <w:sz w:val="28"/>
          <w:szCs w:val="21"/>
        </w:rPr>
        <w:t>日17时00分</w:t>
      </w:r>
      <w:r>
        <w:rPr>
          <w:rFonts w:hint="eastAsia" w:ascii="宋体" w:hAnsi="宋体"/>
          <w:color w:val="000000" w:themeColor="text1"/>
          <w:sz w:val="28"/>
          <w:szCs w:val="21"/>
        </w:rPr>
        <w:t>（北京时间，法定节假日除外）。</w:t>
      </w:r>
    </w:p>
    <w:p>
      <w:pPr>
        <w:spacing w:line="440" w:lineRule="exact"/>
        <w:ind w:firstLine="480"/>
        <w:rPr>
          <w:rFonts w:asciiTheme="minorEastAsia" w:hAnsiTheme="minorEastAsia" w:eastAsiaTheme="minorEastAsia" w:cstheme="minorEastAsia"/>
          <w:color w:val="000000" w:themeColor="text1"/>
          <w:sz w:val="28"/>
          <w:szCs w:val="21"/>
        </w:rPr>
      </w:pPr>
      <w:r>
        <w:rPr>
          <w:rFonts w:hint="eastAsia" w:asciiTheme="minorEastAsia" w:hAnsiTheme="minorEastAsia" w:eastAsiaTheme="minorEastAsia" w:cstheme="minorEastAsia"/>
          <w:color w:val="000000" w:themeColor="text1"/>
          <w:sz w:val="28"/>
          <w:szCs w:val="21"/>
        </w:rPr>
        <w:t>2.地点：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p>
    <w:p>
      <w:pPr>
        <w:spacing w:line="440" w:lineRule="exact"/>
        <w:ind w:firstLine="480"/>
        <w:rPr>
          <w:rFonts w:eastAsia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3.方式：</w:t>
      </w:r>
      <w:r>
        <w:rPr>
          <w:rFonts w:hint="eastAsia" w:ascii="宋体" w:hAnsi="宋体" w:cs="宋体"/>
          <w:color w:val="000000" w:themeColor="text1"/>
          <w:sz w:val="28"/>
          <w:szCs w:val="28"/>
        </w:rPr>
        <w:t>现场领取磋商文件。</w:t>
      </w:r>
    </w:p>
    <w:p>
      <w:pPr>
        <w:pStyle w:val="11"/>
        <w:rPr>
          <w:color w:val="000000" w:themeColor="text1"/>
        </w:rPr>
      </w:pPr>
      <w:r>
        <w:rPr>
          <w:rFonts w:hint="eastAsia" w:eastAsiaTheme="minorEastAsia"/>
          <w:color w:val="000000" w:themeColor="text1"/>
          <w:sz w:val="28"/>
          <w:szCs w:val="28"/>
        </w:rPr>
        <w:t>携带资料：</w:t>
      </w:r>
    </w:p>
    <w:p>
      <w:pPr>
        <w:numPr>
          <w:ilvl w:val="0"/>
          <w:numId w:val="1"/>
        </w:numPr>
        <w:spacing w:line="440" w:lineRule="exact"/>
        <w:ind w:left="0" w:leftChars="0" w:firstLine="560" w:firstLineChars="200"/>
        <w:rPr>
          <w:rFonts w:ascii="宋体" w:hAnsi="宋体" w:cs="宋体"/>
          <w:color w:val="000000" w:themeColor="text1"/>
          <w:sz w:val="28"/>
          <w:szCs w:val="28"/>
        </w:rPr>
      </w:pPr>
      <w:bookmarkStart w:id="21" w:name="_GoBack"/>
      <w:r>
        <w:rPr>
          <w:rFonts w:hint="eastAsia" w:ascii="宋体" w:hAnsi="宋体" w:cs="宋体"/>
          <w:color w:val="000000" w:themeColor="text1"/>
          <w:sz w:val="28"/>
          <w:szCs w:val="28"/>
        </w:rPr>
        <w:t>营业执照</w:t>
      </w:r>
      <w:r>
        <w:rPr>
          <w:rFonts w:hint="eastAsia" w:ascii="宋体" w:hAnsi="宋体"/>
          <w:color w:val="000000" w:themeColor="text1"/>
          <w:sz w:val="28"/>
          <w:szCs w:val="21"/>
        </w:rPr>
        <w:t>（</w:t>
      </w:r>
      <w:r>
        <w:rPr>
          <w:rFonts w:hint="eastAsia" w:ascii="宋体" w:hAnsi="宋体" w:cs="宋体"/>
          <w:color w:val="000000" w:themeColor="text1"/>
          <w:sz w:val="28"/>
          <w:szCs w:val="28"/>
        </w:rPr>
        <w:t>副本）；</w:t>
      </w:r>
    </w:p>
    <w:p>
      <w:pPr>
        <w:numPr>
          <w:ilvl w:val="0"/>
          <w:numId w:val="1"/>
        </w:numPr>
        <w:spacing w:line="440" w:lineRule="exact"/>
        <w:ind w:left="0" w:leftChars="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法定代表人身份证明书</w:t>
      </w:r>
      <w:r>
        <w:rPr>
          <w:rFonts w:hint="eastAsia" w:ascii="宋体" w:hAnsi="宋体" w:cs="宋体"/>
          <w:color w:val="auto"/>
          <w:sz w:val="28"/>
          <w:szCs w:val="28"/>
          <w:lang w:eastAsia="zh-CN"/>
        </w:rPr>
        <w:t>、</w:t>
      </w:r>
      <w:r>
        <w:rPr>
          <w:rFonts w:hint="eastAsia" w:ascii="宋体" w:hAnsi="宋体" w:cs="宋体"/>
          <w:color w:val="000000" w:themeColor="text1"/>
          <w:sz w:val="28"/>
          <w:szCs w:val="28"/>
        </w:rPr>
        <w:t>法定代表人授权委托书及其身份证；</w:t>
      </w:r>
    </w:p>
    <w:p>
      <w:pPr>
        <w:numPr>
          <w:ilvl w:val="0"/>
          <w:numId w:val="1"/>
        </w:numPr>
        <w:spacing w:line="440" w:lineRule="exact"/>
        <w:ind w:left="0" w:leftChars="0" w:firstLine="560" w:firstLineChars="200"/>
        <w:rPr>
          <w:rFonts w:ascii="宋体" w:hAnsi="宋体" w:cs="宋体"/>
          <w:color w:val="000000" w:themeColor="text1"/>
          <w:sz w:val="28"/>
          <w:szCs w:val="28"/>
        </w:rPr>
      </w:pPr>
      <w:r>
        <w:rPr>
          <w:rFonts w:hint="eastAsia" w:ascii="宋体" w:hAnsi="宋体" w:cs="宋体"/>
          <w:color w:val="000000" w:themeColor="text1"/>
          <w:sz w:val="28"/>
          <w:szCs w:val="28"/>
          <w:lang w:val="en-US" w:eastAsia="zh-CN"/>
        </w:rPr>
        <w:t>2020</w:t>
      </w:r>
      <w:r>
        <w:rPr>
          <w:rFonts w:hint="eastAsia" w:ascii="宋体" w:hAnsi="宋体" w:cs="宋体"/>
          <w:color w:val="000000" w:themeColor="text1"/>
          <w:sz w:val="28"/>
          <w:szCs w:val="28"/>
        </w:rPr>
        <w:t>年度财务状况报告（经会计事务所或者审计机构审计的财务会计    报</w:t>
      </w:r>
      <w:r>
        <w:rPr>
          <w:rFonts w:hint="eastAsia" w:ascii="宋体" w:hAnsi="宋体" w:cs="宋体"/>
          <w:color w:val="000000" w:themeColor="text1"/>
          <w:sz w:val="28"/>
          <w:szCs w:val="28"/>
          <w:lang w:val="en-US" w:eastAsia="zh-CN"/>
        </w:rPr>
        <w:t>告</w:t>
      </w:r>
      <w:r>
        <w:rPr>
          <w:rFonts w:hint="eastAsia" w:ascii="宋体" w:hAnsi="宋体" w:cs="宋体"/>
          <w:color w:val="000000" w:themeColor="text1"/>
          <w:sz w:val="28"/>
          <w:szCs w:val="28"/>
        </w:rPr>
        <w:t>）；</w:t>
      </w:r>
    </w:p>
    <w:p>
      <w:pPr>
        <w:numPr>
          <w:ilvl w:val="0"/>
          <w:numId w:val="1"/>
        </w:numPr>
        <w:spacing w:line="440" w:lineRule="exact"/>
        <w:ind w:left="0" w:leftChars="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依法缴纳税收和社会保障资金的良好记录（202</w:t>
      </w:r>
      <w:r>
        <w:rPr>
          <w:rFonts w:hint="eastAsia" w:ascii="宋体" w:hAnsi="宋体" w:cs="宋体"/>
          <w:color w:val="000000" w:themeColor="text1"/>
          <w:sz w:val="28"/>
          <w:szCs w:val="28"/>
          <w:lang w:val="en-US" w:eastAsia="zh-CN"/>
        </w:rPr>
        <w:t>1年1月-2021年6月</w:t>
      </w:r>
      <w:r>
        <w:rPr>
          <w:rFonts w:hint="eastAsia" w:ascii="宋体" w:hAnsi="宋体" w:cs="宋体"/>
          <w:color w:val="000000" w:themeColor="text1"/>
          <w:sz w:val="28"/>
          <w:szCs w:val="28"/>
        </w:rPr>
        <w:t>）；</w:t>
      </w:r>
    </w:p>
    <w:p>
      <w:pPr>
        <w:numPr>
          <w:ilvl w:val="0"/>
          <w:numId w:val="1"/>
        </w:numPr>
        <w:spacing w:line="440" w:lineRule="exact"/>
        <w:ind w:left="0" w:leftChars="0" w:firstLine="560" w:firstLineChars="200"/>
        <w:jc w:val="left"/>
        <w:rPr>
          <w:rFonts w:ascii="宋体" w:hAnsi="宋体" w:cs="宋体"/>
          <w:color w:val="000000" w:themeColor="text1"/>
          <w:sz w:val="28"/>
          <w:szCs w:val="28"/>
        </w:rPr>
      </w:pPr>
      <w:r>
        <w:rPr>
          <w:rFonts w:hint="eastAsia" w:ascii="宋体" w:hAnsi="宋体" w:cs="宋体"/>
          <w:color w:val="000000" w:themeColor="text1"/>
          <w:sz w:val="28"/>
          <w:szCs w:val="28"/>
          <w:lang w:val="en-US" w:eastAsia="zh-CN"/>
        </w:rPr>
        <w:t>在“信用中国”网站</w:t>
      </w:r>
      <w:r>
        <w:rPr>
          <w:rFonts w:hint="eastAsia" w:ascii="宋体" w:hAnsi="宋体" w:cs="宋体"/>
          <w:color w:val="000000" w:themeColor="text1"/>
          <w:sz w:val="28"/>
          <w:szCs w:val="28"/>
          <w:lang w:val="en-US" w:eastAsia="zh-CN"/>
        </w:rPr>
        <w:fldChar w:fldCharType="begin"/>
      </w:r>
      <w:r>
        <w:rPr>
          <w:rFonts w:hint="eastAsia" w:ascii="宋体" w:hAnsi="宋体" w:cs="宋体"/>
          <w:color w:val="000000" w:themeColor="text1"/>
          <w:sz w:val="28"/>
          <w:szCs w:val="28"/>
          <w:lang w:val="en-US" w:eastAsia="zh-CN"/>
        </w:rPr>
        <w:instrText xml:space="preserve"> HYPERLINK "http://www.creditchina.gov.cn/" \h </w:instrText>
      </w:r>
      <w:r>
        <w:rPr>
          <w:rFonts w:hint="eastAsia" w:ascii="宋体" w:hAnsi="宋体" w:cs="宋体"/>
          <w:color w:val="000000" w:themeColor="text1"/>
          <w:sz w:val="28"/>
          <w:szCs w:val="28"/>
          <w:lang w:val="en-US" w:eastAsia="zh-CN"/>
        </w:rPr>
        <w:fldChar w:fldCharType="separate"/>
      </w:r>
      <w:r>
        <w:rPr>
          <w:rFonts w:hint="eastAsia" w:ascii="宋体" w:hAnsi="宋体" w:cs="宋体"/>
          <w:color w:val="000000" w:themeColor="text1"/>
          <w:sz w:val="28"/>
          <w:szCs w:val="28"/>
          <w:lang w:val="en-US" w:eastAsia="zh-CN"/>
        </w:rPr>
        <w:t>（ www.creditchina.gov.cn</w:t>
      </w:r>
      <w:r>
        <w:rPr>
          <w:rFonts w:hint="eastAsia" w:ascii="宋体" w:hAnsi="宋体" w:cs="宋体"/>
          <w:color w:val="000000" w:themeColor="text1"/>
          <w:sz w:val="28"/>
          <w:szCs w:val="28"/>
          <w:lang w:val="en-US" w:eastAsia="zh-CN"/>
        </w:rPr>
        <w:fldChar w:fldCharType="end"/>
      </w:r>
      <w:r>
        <w:rPr>
          <w:rFonts w:hint="eastAsia" w:ascii="宋体" w:hAnsi="宋体" w:cs="宋体"/>
          <w:color w:val="000000" w:themeColor="text1"/>
          <w:sz w:val="28"/>
          <w:szCs w:val="28"/>
          <w:lang w:val="en-US" w:eastAsia="zh-CN"/>
        </w:rPr>
        <w:t xml:space="preserve"> ）、中 国 政 府 采 购网 （</w:t>
      </w:r>
      <w:r>
        <w:rPr>
          <w:rFonts w:hint="eastAsia" w:ascii="宋体" w:hAnsi="宋体" w:cs="宋体"/>
          <w:color w:val="000000" w:themeColor="text1"/>
          <w:sz w:val="28"/>
          <w:szCs w:val="28"/>
          <w:lang w:val="en-US" w:eastAsia="zh-CN"/>
        </w:rPr>
        <w:fldChar w:fldCharType="begin"/>
      </w:r>
      <w:r>
        <w:rPr>
          <w:rFonts w:hint="eastAsia" w:ascii="宋体" w:hAnsi="宋体" w:cs="宋体"/>
          <w:color w:val="000000" w:themeColor="text1"/>
          <w:sz w:val="28"/>
          <w:szCs w:val="28"/>
          <w:lang w:val="en-US" w:eastAsia="zh-CN"/>
        </w:rPr>
        <w:instrText xml:space="preserve"> HYPERLINK "http://www.ccgp.gov.cn/" \h </w:instrText>
      </w:r>
      <w:r>
        <w:rPr>
          <w:rFonts w:hint="eastAsia" w:ascii="宋体" w:hAnsi="宋体" w:cs="宋体"/>
          <w:color w:val="000000" w:themeColor="text1"/>
          <w:sz w:val="28"/>
          <w:szCs w:val="28"/>
          <w:lang w:val="en-US" w:eastAsia="zh-CN"/>
        </w:rPr>
        <w:fldChar w:fldCharType="separate"/>
      </w:r>
      <w:r>
        <w:rPr>
          <w:rFonts w:hint="eastAsia" w:ascii="宋体" w:hAnsi="宋体" w:cs="宋体"/>
          <w:color w:val="000000" w:themeColor="text1"/>
          <w:sz w:val="28"/>
          <w:szCs w:val="28"/>
          <w:lang w:val="en-US" w:eastAsia="zh-CN"/>
        </w:rPr>
        <w:t>www.ccgp.gov.cn</w:t>
      </w:r>
      <w:r>
        <w:rPr>
          <w:rFonts w:hint="eastAsia" w:ascii="宋体" w:hAnsi="宋体" w:cs="宋体"/>
          <w:color w:val="000000" w:themeColor="text1"/>
          <w:sz w:val="28"/>
          <w:szCs w:val="28"/>
          <w:lang w:val="en-US" w:eastAsia="zh-CN"/>
        </w:rPr>
        <w:fldChar w:fldCharType="end"/>
      </w:r>
      <w:r>
        <w:rPr>
          <w:rFonts w:hint="eastAsia" w:ascii="宋体" w:hAnsi="宋体" w:cs="宋体"/>
          <w:color w:val="000000" w:themeColor="text1"/>
          <w:sz w:val="28"/>
          <w:szCs w:val="28"/>
          <w:lang w:val="en-US" w:eastAsia="zh-CN"/>
        </w:rPr>
        <w:t>）渠道查询相关主体信用记录中，没有列入非诚信名单的；查询并提供查询结果；</w:t>
      </w:r>
      <w:r>
        <w:rPr>
          <w:rFonts w:hint="eastAsia" w:ascii="宋体" w:hAnsi="宋体" w:cs="宋体"/>
          <w:color w:val="000000" w:themeColor="text1"/>
          <w:sz w:val="28"/>
          <w:szCs w:val="28"/>
          <w:lang w:val="en-US" w:eastAsia="zh-CN"/>
        </w:rPr>
        <w:fldChar w:fldCharType="begin"/>
      </w:r>
      <w:r>
        <w:rPr>
          <w:rFonts w:hint="eastAsia" w:ascii="宋体" w:hAnsi="宋体" w:cs="宋体"/>
          <w:color w:val="000000" w:themeColor="text1"/>
          <w:sz w:val="28"/>
          <w:szCs w:val="28"/>
          <w:lang w:val="en-US" w:eastAsia="zh-CN"/>
        </w:rPr>
        <w:instrText xml:space="preserve"> HYPERLINK "http://wenshu.court.gov.cn/Index" \h </w:instrText>
      </w:r>
      <w:r>
        <w:rPr>
          <w:rFonts w:hint="eastAsia" w:ascii="宋体" w:hAnsi="宋体" w:cs="宋体"/>
          <w:color w:val="000000" w:themeColor="text1"/>
          <w:sz w:val="28"/>
          <w:szCs w:val="28"/>
          <w:lang w:val="en-US" w:eastAsia="zh-CN"/>
        </w:rPr>
        <w:fldChar w:fldCharType="separate"/>
      </w:r>
      <w:r>
        <w:rPr>
          <w:rFonts w:hint="eastAsia" w:ascii="宋体" w:hAnsi="宋体" w:cs="宋体"/>
          <w:color w:val="000000" w:themeColor="text1"/>
          <w:sz w:val="28"/>
          <w:szCs w:val="28"/>
          <w:lang w:val="en-US" w:eastAsia="zh-CN"/>
        </w:rPr>
        <w:t>“中国裁判文书网”网站（http://wenshu.court.gov.cn/Index</w:t>
      </w:r>
      <w:r>
        <w:rPr>
          <w:rFonts w:hint="eastAsia" w:ascii="宋体" w:hAnsi="宋体" w:cs="宋体"/>
          <w:color w:val="000000" w:themeColor="text1"/>
          <w:sz w:val="28"/>
          <w:szCs w:val="28"/>
          <w:lang w:val="en-US" w:eastAsia="zh-CN"/>
        </w:rPr>
        <w:fldChar w:fldCharType="end"/>
      </w:r>
      <w:r>
        <w:rPr>
          <w:rFonts w:hint="eastAsia" w:ascii="宋体" w:hAnsi="宋体" w:cs="宋体"/>
          <w:color w:val="000000" w:themeColor="text1"/>
          <w:sz w:val="28"/>
          <w:szCs w:val="28"/>
          <w:lang w:val="en-US" w:eastAsia="zh-CN"/>
        </w:rPr>
        <w:t xml:space="preserve">）查询近三年无行贿犯罪记录，提供查询证明截图。   </w:t>
      </w:r>
    </w:p>
    <w:p>
      <w:pPr>
        <w:numPr>
          <w:ilvl w:val="0"/>
          <w:numId w:val="1"/>
        </w:numPr>
        <w:spacing w:line="440" w:lineRule="exact"/>
        <w:ind w:left="0" w:leftChars="0"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参加政府采购活动前三年内，在经营活动中没有重大违法记录的声明。</w:t>
      </w:r>
    </w:p>
    <w:p>
      <w:pPr>
        <w:tabs>
          <w:tab w:val="left" w:pos="7145"/>
        </w:tabs>
        <w:spacing w:line="440" w:lineRule="exact"/>
        <w:ind w:left="420" w:leftChars="200" w:firstLine="281" w:firstLineChars="100"/>
        <w:rPr>
          <w:rFonts w:asciiTheme="minorEastAsia" w:hAnsiTheme="minorEastAsia" w:eastAsiaTheme="minorEastAsia" w:cstheme="minorEastAsia"/>
          <w:b/>
          <w:bCs/>
          <w:color w:val="000000" w:themeColor="text1"/>
          <w:sz w:val="28"/>
          <w:szCs w:val="21"/>
        </w:rPr>
      </w:pPr>
      <w:r>
        <w:rPr>
          <w:rFonts w:hint="eastAsia" w:asciiTheme="minorEastAsia" w:hAnsiTheme="minorEastAsia" w:eastAsiaTheme="minorEastAsia" w:cstheme="minorEastAsia"/>
          <w:b/>
          <w:bCs/>
          <w:color w:val="000000" w:themeColor="text1"/>
          <w:sz w:val="28"/>
          <w:szCs w:val="21"/>
        </w:rPr>
        <w:t>以上资料须提供原件，并附复印件一份留存。</w:t>
      </w:r>
    </w:p>
    <w:bookmarkEnd w:id="21"/>
    <w:p>
      <w:pPr>
        <w:tabs>
          <w:tab w:val="left" w:pos="7145"/>
        </w:tabs>
        <w:spacing w:line="440" w:lineRule="exact"/>
        <w:ind w:left="420" w:leftChars="200" w:firstLine="280" w:firstLineChars="10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1"/>
        </w:rPr>
        <w:t>4.售价：300元/份。</w:t>
      </w:r>
      <w:r>
        <w:rPr>
          <w:rFonts w:hint="eastAsia" w:asciiTheme="minorEastAsia" w:hAnsiTheme="minorEastAsia" w:eastAsiaTheme="minorEastAsia" w:cstheme="minorEastAsia"/>
          <w:color w:val="000000" w:themeColor="text1"/>
          <w:sz w:val="28"/>
          <w:szCs w:val="21"/>
        </w:rPr>
        <w:tab/>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四</w:t>
      </w:r>
      <w:r>
        <w:rPr>
          <w:rFonts w:hint="eastAsia" w:asciiTheme="minorEastAsia" w:hAnsiTheme="minorEastAsia" w:eastAsiaTheme="minorEastAsia" w:cstheme="minorEastAsia"/>
          <w:color w:val="000000" w:themeColor="text1"/>
          <w:sz w:val="28"/>
          <w:szCs w:val="28"/>
        </w:rPr>
        <w:t xml:space="preserve">、递交响应文件时间及地点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w:t>
      </w:r>
      <w:r>
        <w:rPr>
          <w:rFonts w:hint="eastAsia" w:asciiTheme="minorEastAsia" w:hAnsiTheme="minorEastAsia" w:eastAsiaTheme="minorEastAsia" w:cstheme="minorEastAsia"/>
          <w:color w:val="000000" w:themeColor="text1"/>
          <w:sz w:val="28"/>
          <w:szCs w:val="28"/>
          <w:lang w:val="en-US" w:eastAsia="zh-CN"/>
        </w:rPr>
        <w:t>11</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29</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15</w:t>
      </w:r>
      <w:r>
        <w:rPr>
          <w:rFonts w:hint="eastAsia" w:asciiTheme="minorEastAsia" w:hAnsiTheme="minorEastAsia" w:eastAsiaTheme="minorEastAsia" w:cstheme="minorEastAsia"/>
          <w:color w:val="000000" w:themeColor="text1"/>
          <w:sz w:val="28"/>
          <w:szCs w:val="28"/>
        </w:rPr>
        <w:t>时</w:t>
      </w:r>
      <w:r>
        <w:rPr>
          <w:rFonts w:hint="eastAsia" w:asciiTheme="minorEastAsia" w:hAnsiTheme="minorEastAsia" w:eastAsiaTheme="minorEastAsia" w:cstheme="minorEastAsia"/>
          <w:color w:val="000000" w:themeColor="text1"/>
          <w:sz w:val="28"/>
          <w:szCs w:val="28"/>
          <w:lang w:val="en-US" w:eastAsia="zh-CN"/>
        </w:rPr>
        <w:t>0</w:t>
      </w:r>
      <w:r>
        <w:rPr>
          <w:rFonts w:hint="eastAsia" w:asciiTheme="minorEastAsia" w:hAnsiTheme="minorEastAsia" w:eastAsiaTheme="minorEastAsia" w:cstheme="minorEastAsia"/>
          <w:color w:val="000000" w:themeColor="text1"/>
          <w:sz w:val="28"/>
          <w:szCs w:val="28"/>
        </w:rPr>
        <w:t>0分至2021年</w:t>
      </w:r>
      <w:r>
        <w:rPr>
          <w:rFonts w:hint="eastAsia" w:asciiTheme="minorEastAsia" w:hAnsiTheme="minorEastAsia" w:eastAsiaTheme="minorEastAsia" w:cstheme="minorEastAsia"/>
          <w:color w:val="000000" w:themeColor="text1"/>
          <w:sz w:val="28"/>
          <w:szCs w:val="28"/>
          <w:lang w:val="en-US" w:eastAsia="zh-CN"/>
        </w:rPr>
        <w:t>11</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29</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15</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五</w:t>
      </w:r>
      <w:r>
        <w:rPr>
          <w:rFonts w:hint="eastAsia" w:asciiTheme="minorEastAsia" w:hAnsiTheme="minorEastAsia" w:eastAsiaTheme="minorEastAsia" w:cstheme="minorEastAsia"/>
          <w:color w:val="000000" w:themeColor="text1"/>
          <w:sz w:val="28"/>
          <w:szCs w:val="28"/>
        </w:rPr>
        <w:t xml:space="preserve">、磋商时间及地点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1.时间：2021年</w:t>
      </w:r>
      <w:r>
        <w:rPr>
          <w:rFonts w:hint="eastAsia" w:asciiTheme="minorEastAsia" w:hAnsiTheme="minorEastAsia" w:eastAsiaTheme="minorEastAsia" w:cstheme="minorEastAsia"/>
          <w:color w:val="000000" w:themeColor="text1"/>
          <w:sz w:val="28"/>
          <w:szCs w:val="28"/>
          <w:lang w:val="en-US" w:eastAsia="zh-CN"/>
        </w:rPr>
        <w:t>11</w:t>
      </w:r>
      <w:r>
        <w:rPr>
          <w:rFonts w:hint="eastAsia" w:asciiTheme="minorEastAsia" w:hAnsiTheme="minorEastAsia" w:eastAsiaTheme="minorEastAsia" w:cstheme="minorEastAsia"/>
          <w:color w:val="000000" w:themeColor="text1"/>
          <w:sz w:val="28"/>
          <w:szCs w:val="28"/>
        </w:rPr>
        <w:t>月</w:t>
      </w:r>
      <w:r>
        <w:rPr>
          <w:rFonts w:hint="eastAsia" w:asciiTheme="minorEastAsia" w:hAnsiTheme="minorEastAsia" w:eastAsiaTheme="minorEastAsia" w:cstheme="minorEastAsia"/>
          <w:color w:val="000000" w:themeColor="text1"/>
          <w:sz w:val="28"/>
          <w:szCs w:val="28"/>
          <w:lang w:val="en-US" w:eastAsia="zh-CN"/>
        </w:rPr>
        <w:t>29</w:t>
      </w:r>
      <w:r>
        <w:rPr>
          <w:rFonts w:hint="eastAsia" w:asciiTheme="minorEastAsia" w:hAnsiTheme="minorEastAsia" w:eastAsiaTheme="minorEastAsia" w:cstheme="minorEastAsia"/>
          <w:color w:val="000000" w:themeColor="text1"/>
          <w:sz w:val="28"/>
          <w:szCs w:val="28"/>
        </w:rPr>
        <w:t>日</w:t>
      </w:r>
      <w:r>
        <w:rPr>
          <w:rFonts w:hint="eastAsia" w:asciiTheme="minorEastAsia" w:hAnsiTheme="minorEastAsia" w:eastAsiaTheme="minorEastAsia" w:cstheme="minorEastAsia"/>
          <w:color w:val="000000" w:themeColor="text1"/>
          <w:sz w:val="28"/>
          <w:szCs w:val="28"/>
          <w:lang w:val="en-US" w:eastAsia="zh-CN"/>
        </w:rPr>
        <w:t>15</w:t>
      </w:r>
      <w:r>
        <w:rPr>
          <w:rFonts w:hint="eastAsia" w:asciiTheme="minorEastAsia" w:hAnsiTheme="minorEastAsia" w:eastAsiaTheme="minorEastAsia" w:cstheme="minorEastAsia"/>
          <w:color w:val="000000" w:themeColor="text1"/>
          <w:sz w:val="28"/>
          <w:szCs w:val="28"/>
        </w:rPr>
        <w:t xml:space="preserve">时30分（北京时间）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2.地点：</w:t>
      </w:r>
      <w:r>
        <w:rPr>
          <w:rFonts w:hint="eastAsia" w:asciiTheme="minorEastAsia" w:hAnsiTheme="minorEastAsia" w:eastAsiaTheme="minorEastAsia" w:cstheme="minorEastAsia"/>
          <w:bCs/>
          <w:color w:val="000000" w:themeColor="text1"/>
          <w:sz w:val="28"/>
          <w:szCs w:val="28"/>
        </w:rPr>
        <w:t>临沂市兰山区涑河南街与八蜡庙街交汇处瑞联温州街C区620</w:t>
      </w:r>
      <w:r>
        <w:rPr>
          <w:rFonts w:hint="eastAsia" w:asciiTheme="minorEastAsia" w:hAnsiTheme="minorEastAsia" w:eastAsiaTheme="minorEastAsia" w:cstheme="minorEastAsia"/>
          <w:color w:val="000000" w:themeColor="text1"/>
          <w:sz w:val="28"/>
          <w:szCs w:val="28"/>
        </w:rPr>
        <w:t>室</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六</w:t>
      </w:r>
      <w:r>
        <w:rPr>
          <w:rFonts w:hint="eastAsia" w:asciiTheme="minorEastAsia" w:hAnsiTheme="minorEastAsia" w:eastAsiaTheme="minorEastAsia" w:cstheme="minorEastAsia"/>
          <w:color w:val="000000" w:themeColor="text1"/>
          <w:sz w:val="28"/>
          <w:szCs w:val="28"/>
        </w:rPr>
        <w:t xml:space="preserve">、采购项目联系方式： </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联系人：武工          联系方式：13969913303</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七</w:t>
      </w:r>
      <w:r>
        <w:rPr>
          <w:rFonts w:hint="eastAsia" w:asciiTheme="minorEastAsia" w:hAnsiTheme="minorEastAsia" w:eastAsiaTheme="minorEastAsia" w:cstheme="minorEastAsia"/>
          <w:color w:val="000000" w:themeColor="text1"/>
          <w:sz w:val="28"/>
          <w:szCs w:val="28"/>
        </w:rPr>
        <w:t>、采购项目的用途、数量、简要技术要求等</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autoSpaceDN w:val="0"/>
        <w:spacing w:line="440" w:lineRule="exact"/>
        <w:ind w:left="-17" w:leftChars="-8" w:firstLine="18"/>
        <w:jc w:val="lef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八</w:t>
      </w:r>
      <w:r>
        <w:rPr>
          <w:rFonts w:hint="eastAsia" w:asciiTheme="minorEastAsia" w:hAnsiTheme="minorEastAsia" w:eastAsiaTheme="minorEastAsia" w:cstheme="minorEastAsia"/>
          <w:color w:val="000000" w:themeColor="text1"/>
          <w:sz w:val="28"/>
          <w:szCs w:val="28"/>
        </w:rPr>
        <w:t>、采购项目需要落实的政府采购政策</w:t>
      </w:r>
    </w:p>
    <w:p>
      <w:pPr>
        <w:autoSpaceDN w:val="0"/>
        <w:spacing w:line="440" w:lineRule="exact"/>
        <w:ind w:left="-17" w:leftChars="-8" w:firstLine="18"/>
        <w:jc w:val="left"/>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    详见磋商文件。</w:t>
      </w:r>
    </w:p>
    <w:p>
      <w:pPr>
        <w:pStyle w:val="22"/>
        <w:rPr>
          <w:rFonts w:hint="eastAsia" w:asciiTheme="minorEastAsia" w:hAnsiTheme="minorEastAsia" w:eastAsiaTheme="minorEastAsia" w:cstheme="minorEastAsia"/>
          <w:color w:val="000000" w:themeColor="text1"/>
          <w:sz w:val="28"/>
          <w:szCs w:val="28"/>
        </w:rPr>
      </w:pPr>
    </w:p>
    <w:p>
      <w:pPr>
        <w:pStyle w:val="22"/>
        <w:rPr>
          <w:rFonts w:hint="eastAsia" w:asciiTheme="minorEastAsia" w:hAnsiTheme="minorEastAsia" w:eastAsiaTheme="minorEastAsia" w:cstheme="minorEastAsia"/>
          <w:color w:val="000000" w:themeColor="text1"/>
          <w:sz w:val="28"/>
          <w:szCs w:val="28"/>
        </w:rPr>
      </w:pPr>
    </w:p>
    <w:p>
      <w:pPr>
        <w:pStyle w:val="22"/>
        <w:rPr>
          <w:rFonts w:hint="eastAsia" w:asciiTheme="minorEastAsia" w:hAnsiTheme="minorEastAsia" w:eastAsiaTheme="minorEastAsia" w:cstheme="minorEastAsia"/>
          <w:color w:val="000000" w:themeColor="text1"/>
          <w:sz w:val="28"/>
          <w:szCs w:val="28"/>
        </w:rPr>
      </w:pPr>
    </w:p>
    <w:p>
      <w:pPr>
        <w:pStyle w:val="3"/>
        <w:snapToGrid w:val="0"/>
        <w:spacing w:line="360" w:lineRule="auto"/>
        <w:jc w:val="center"/>
        <w:rPr>
          <w:color w:val="000000" w:themeColor="text1"/>
          <w:sz w:val="36"/>
          <w:szCs w:val="21"/>
        </w:rPr>
      </w:pPr>
      <w:r>
        <w:rPr>
          <w:rFonts w:hint="eastAsia"/>
          <w:color w:val="000000" w:themeColor="text1"/>
          <w:sz w:val="36"/>
          <w:szCs w:val="21"/>
        </w:rPr>
        <w:t>第二章  供应商须知</w:t>
      </w:r>
    </w:p>
    <w:p>
      <w:pPr>
        <w:ind w:firstLine="3534" w:firstLineChars="1100"/>
        <w:jc w:val="both"/>
        <w:rPr>
          <w:b/>
          <w:bCs/>
          <w:color w:val="000000" w:themeColor="text1"/>
          <w:sz w:val="32"/>
          <w:szCs w:val="32"/>
        </w:rPr>
      </w:pPr>
      <w:r>
        <w:rPr>
          <w:rFonts w:hint="eastAsia"/>
          <w:b/>
          <w:bCs/>
          <w:color w:val="000000" w:themeColor="text1"/>
          <w:sz w:val="32"/>
          <w:szCs w:val="32"/>
        </w:rPr>
        <w:t>供应商须知前附表</w:t>
      </w:r>
    </w:p>
    <w:tbl>
      <w:tblPr>
        <w:tblStyle w:val="1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序号</w:t>
            </w: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　　目</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ind w:firstLine="2530" w:firstLineChars="90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667" w:type="dxa"/>
            <w:vMerge w:val="restart"/>
            <w:tcBorders>
              <w:top w:val="single" w:color="auto" w:sz="4" w:space="0"/>
              <w:left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概况</w:t>
            </w:r>
          </w:p>
        </w:tc>
        <w:tc>
          <w:tcPr>
            <w:tcW w:w="148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项目名称及编号</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spacing w:before="143"/>
              <w:rPr>
                <w:rFonts w:hint="eastAsia" w:eastAsia="宋体"/>
                <w:color w:val="000000" w:themeColor="text1"/>
                <w:sz w:val="28"/>
                <w:szCs w:val="21"/>
                <w:lang w:eastAsia="zh-CN"/>
              </w:rPr>
            </w:pPr>
            <w:r>
              <w:rPr>
                <w:color w:val="000000" w:themeColor="text1"/>
                <w:sz w:val="28"/>
                <w:szCs w:val="21"/>
              </w:rPr>
              <w:t>项目名称：</w:t>
            </w:r>
            <w:r>
              <w:rPr>
                <w:rFonts w:hint="eastAsia"/>
                <w:color w:val="000000" w:themeColor="text1"/>
                <w:sz w:val="28"/>
                <w:szCs w:val="21"/>
                <w:lang w:eastAsia="zh-CN"/>
              </w:rPr>
              <w:t>山东省临沂卫生学校扩建项目图书信息综合楼工程风机设备采购项目</w:t>
            </w:r>
          </w:p>
          <w:p>
            <w:pPr>
              <w:widowControl/>
              <w:snapToGrid w:val="0"/>
              <w:spacing w:line="360" w:lineRule="auto"/>
              <w:jc w:val="left"/>
              <w:rPr>
                <w:rFonts w:hint="eastAsia" w:eastAsia="宋体" w:asciiTheme="minorEastAsia" w:hAnsiTheme="minorEastAsia" w:cstheme="minorEastAsia"/>
                <w:color w:val="000000" w:themeColor="text1"/>
                <w:sz w:val="28"/>
                <w:szCs w:val="28"/>
                <w:lang w:eastAsia="zh-CN"/>
              </w:rPr>
            </w:pPr>
            <w:r>
              <w:rPr>
                <w:color w:val="000000" w:themeColor="text1"/>
                <w:sz w:val="28"/>
                <w:szCs w:val="21"/>
              </w:rPr>
              <w:t>项目编号：</w:t>
            </w:r>
            <w:r>
              <w:rPr>
                <w:rFonts w:hint="eastAsia"/>
                <w:color w:val="000000" w:themeColor="text1"/>
                <w:sz w:val="28"/>
                <w:szCs w:val="21"/>
                <w:lang w:eastAsia="zh-CN"/>
              </w:rPr>
              <w:t>SDHFCG-2021019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 购 人</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rPr>
                <w:rFonts w:hint="eastAsia" w:asciiTheme="minorEastAsia" w:hAnsiTheme="minorEastAsia" w:eastAsiaTheme="minorEastAsia" w:cstheme="minorEastAsia"/>
                <w:color w:val="000000" w:themeColor="text1"/>
                <w:sz w:val="28"/>
                <w:szCs w:val="28"/>
                <w:lang w:eastAsia="zh-CN"/>
              </w:rPr>
            </w:pPr>
            <w:r>
              <w:rPr>
                <w:rFonts w:hint="eastAsia" w:eastAsiaTheme="minorEastAsia"/>
                <w:color w:val="000000" w:themeColor="text1"/>
                <w:sz w:val="28"/>
                <w:szCs w:val="21"/>
                <w:lang w:eastAsia="zh-CN"/>
              </w:rPr>
              <w:t>山东天元安装工程有限公司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000000" w:themeColor="text1"/>
                <w:sz w:val="28"/>
                <w:szCs w:val="28"/>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代理机构</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采购代理机构：山东华方项目管理有限公司</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地址：临沂市兰山区涑河南街与八蜡庙街交汇处瑞联温州街C</w:t>
            </w:r>
            <w:r>
              <w:rPr>
                <w:rFonts w:hint="eastAsia" w:asciiTheme="minorEastAsia" w:hAnsiTheme="minorEastAsia" w:eastAsiaTheme="minorEastAsia" w:cstheme="minorEastAsia"/>
                <w:bCs/>
                <w:color w:val="000000" w:themeColor="text1"/>
                <w:sz w:val="28"/>
                <w:szCs w:val="28"/>
                <w:lang w:val="en-US" w:eastAsia="zh-CN"/>
              </w:rPr>
              <w:t>座</w:t>
            </w:r>
            <w:r>
              <w:rPr>
                <w:rFonts w:hint="eastAsia" w:asciiTheme="minorEastAsia" w:hAnsiTheme="minorEastAsia" w:eastAsiaTheme="minorEastAsia" w:cstheme="minorEastAsia"/>
                <w:bCs/>
                <w:color w:val="000000" w:themeColor="text1"/>
                <w:sz w:val="28"/>
                <w:szCs w:val="28"/>
              </w:rPr>
              <w:t>620</w:t>
            </w:r>
            <w:r>
              <w:rPr>
                <w:rFonts w:hint="eastAsia" w:asciiTheme="minorEastAsia" w:hAnsiTheme="minorEastAsia" w:eastAsiaTheme="minorEastAsia" w:cstheme="minorEastAsia"/>
                <w:bCs/>
                <w:color w:val="000000" w:themeColor="text1"/>
                <w:sz w:val="28"/>
                <w:szCs w:val="28"/>
                <w:lang w:val="en-US" w:eastAsia="zh-CN"/>
              </w:rPr>
              <w:t>室</w:t>
            </w:r>
            <w:r>
              <w:rPr>
                <w:rFonts w:hint="eastAsia" w:asciiTheme="minorEastAsia" w:hAnsiTheme="minorEastAsia" w:eastAsiaTheme="minorEastAsia" w:cstheme="minorEastAsia"/>
                <w:bCs/>
                <w:color w:val="000000" w:themeColor="text1"/>
                <w:sz w:val="28"/>
                <w:szCs w:val="28"/>
              </w:rPr>
              <w:t xml:space="preserve">  </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联系人：武工</w:t>
            </w:r>
          </w:p>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bCs/>
                <w:color w:val="000000" w:themeColor="text1"/>
                <w:sz w:val="28"/>
                <w:szCs w:val="28"/>
              </w:rPr>
              <w:t>联系方式：13969913303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采购方式</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资金来源</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资格审查</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资格预审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供货期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color w:val="000000" w:themeColor="text1"/>
                <w:sz w:val="28"/>
                <w:szCs w:val="28"/>
              </w:rPr>
              <w:t>签定合同后、随工程进度以招标人发出生产工期</w:t>
            </w:r>
            <w:r>
              <w:rPr>
                <w:rFonts w:hint="eastAsia" w:asciiTheme="minorEastAsia" w:hAnsiTheme="minorEastAsia" w:eastAsiaTheme="minorEastAsia" w:cstheme="minorEastAsia"/>
                <w:color w:val="000000" w:themeColor="text1"/>
                <w:sz w:val="28"/>
                <w:szCs w:val="28"/>
                <w:lang w:val="en-US" w:eastAsia="zh-CN"/>
              </w:rPr>
              <w:t>20</w:t>
            </w:r>
            <w:r>
              <w:rPr>
                <w:rFonts w:hint="eastAsia" w:asciiTheme="minorEastAsia" w:hAnsiTheme="minorEastAsia" w:eastAsiaTheme="minorEastAsia" w:cstheme="minorEastAsia"/>
                <w:color w:val="000000" w:themeColor="text1"/>
                <w:sz w:val="28"/>
                <w:szCs w:val="28"/>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质保期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三</w:t>
            </w:r>
            <w:r>
              <w:rPr>
                <w:rFonts w:hint="eastAsia" w:asciiTheme="minorEastAsia" w:hAnsiTheme="minorEastAsia" w:eastAsiaTheme="minorEastAsia" w:cstheme="minorEastAsia"/>
                <w:color w:val="000000" w:themeColor="text1"/>
                <w:sz w:val="28"/>
                <w:szCs w:val="28"/>
              </w:rPr>
              <w:t>年</w:t>
            </w:r>
            <w:r>
              <w:rPr>
                <w:rFonts w:hint="eastAsia" w:asciiTheme="minorEastAsia" w:hAnsiTheme="minorEastAsia" w:eastAsiaTheme="minorEastAsia" w:cstheme="minorEastAsia"/>
                <w:color w:val="000000" w:themeColor="text1"/>
                <w:sz w:val="28"/>
                <w:szCs w:val="28"/>
                <w:lang w:eastAsia="zh-CN"/>
              </w:rPr>
              <w:t>（竣工验收且风机设备正常运转之日起计算）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质量及验收</w:t>
            </w:r>
          </w:p>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标准</w:t>
            </w:r>
          </w:p>
        </w:tc>
        <w:tc>
          <w:tcPr>
            <w:tcW w:w="6828" w:type="dxa"/>
            <w:tcBorders>
              <w:top w:val="single" w:color="auto" w:sz="4" w:space="0"/>
              <w:left w:val="single" w:color="auto" w:sz="4" w:space="0"/>
              <w:bottom w:val="single" w:color="auto" w:sz="4" w:space="0"/>
              <w:right w:val="single" w:color="auto" w:sz="4" w:space="0"/>
            </w:tcBorders>
            <w:noWrap/>
            <w:vAlign w:val="center"/>
          </w:tcPr>
          <w:p>
            <w:pPr>
              <w:spacing w:line="460" w:lineRule="exact"/>
              <w:rPr>
                <w:rFonts w:asciiTheme="minorEastAsia" w:hAnsiTheme="minorEastAsia" w:eastAsiaTheme="minorEastAsia" w:cstheme="minorEastAsia"/>
                <w:bCs/>
                <w:color w:val="000000" w:themeColor="text1"/>
                <w:sz w:val="28"/>
                <w:szCs w:val="28"/>
              </w:rPr>
            </w:pPr>
            <w:r>
              <w:rPr>
                <w:rFonts w:hint="eastAsia" w:asciiTheme="minorEastAsia" w:hAnsiTheme="minorEastAsia" w:eastAsiaTheme="minorEastAsia" w:cstheme="minorEastAsia"/>
                <w:color w:val="000000" w:themeColor="text1"/>
                <w:sz w:val="28"/>
                <w:szCs w:val="28"/>
                <w:lang w:eastAsia="zh-CN"/>
              </w:rPr>
              <w:t>产品</w:t>
            </w:r>
            <w:r>
              <w:rPr>
                <w:rFonts w:hint="eastAsia" w:asciiTheme="minorEastAsia" w:hAnsiTheme="minorEastAsia" w:eastAsiaTheme="minorEastAsia" w:cstheme="minorEastAsia"/>
                <w:color w:val="000000" w:themeColor="text1"/>
                <w:sz w:val="28"/>
                <w:szCs w:val="28"/>
              </w:rPr>
              <w:t>质量符合国家验收标准的市优标准,并确保通过工程竣工验收。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付款方式</w:t>
            </w:r>
          </w:p>
        </w:tc>
        <w:tc>
          <w:tcPr>
            <w:tcW w:w="6828"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lang w:val="en-US" w:eastAsia="zh-CN"/>
              </w:rPr>
              <w:t>合同签订、货到工地验收合格拨付实际供货款的30%，检测合格（根据验收要求）、安装完成付至合同价</w:t>
            </w:r>
            <w:r>
              <w:rPr>
                <w:rFonts w:hint="eastAsia" w:asciiTheme="minorEastAsia" w:hAnsiTheme="minorEastAsia" w:eastAsiaTheme="minorEastAsia" w:cstheme="minorEastAsia"/>
                <w:color w:val="000000" w:themeColor="text1"/>
                <w:sz w:val="28"/>
                <w:szCs w:val="28"/>
              </w:rPr>
              <w:t>的</w:t>
            </w:r>
            <w:r>
              <w:rPr>
                <w:rFonts w:hint="eastAsia" w:asciiTheme="minorEastAsia" w:hAnsiTheme="minorEastAsia" w:eastAsiaTheme="minorEastAsia" w:cstheme="minorEastAsia"/>
                <w:color w:val="000000" w:themeColor="text1"/>
                <w:sz w:val="28"/>
                <w:szCs w:val="28"/>
                <w:lang w:val="en-US" w:eastAsia="zh-CN"/>
              </w:rPr>
              <w:t>80</w:t>
            </w:r>
            <w:r>
              <w:rPr>
                <w:rFonts w:hint="eastAsia" w:asciiTheme="minorEastAsia" w:hAnsiTheme="minorEastAsia" w:eastAsiaTheme="minorEastAsia" w:cstheme="minorEastAsia"/>
                <w:color w:val="000000" w:themeColor="text1"/>
                <w:sz w:val="28"/>
                <w:szCs w:val="28"/>
              </w:rPr>
              <w:t>%，待完成工程竣工</w:t>
            </w:r>
            <w:r>
              <w:rPr>
                <w:rFonts w:hint="eastAsia" w:asciiTheme="minorEastAsia" w:hAnsiTheme="minorEastAsia" w:eastAsiaTheme="minorEastAsia" w:cstheme="minorEastAsia"/>
                <w:color w:val="000000" w:themeColor="text1"/>
                <w:sz w:val="28"/>
                <w:szCs w:val="28"/>
                <w:lang w:val="en-US" w:eastAsia="zh-CN"/>
              </w:rPr>
              <w:t>验收（且消防验收完成）、</w:t>
            </w:r>
            <w:r>
              <w:rPr>
                <w:rFonts w:hint="eastAsia" w:asciiTheme="minorEastAsia" w:hAnsiTheme="minorEastAsia" w:eastAsiaTheme="minorEastAsia" w:cstheme="minorEastAsia"/>
                <w:color w:val="000000" w:themeColor="text1"/>
                <w:sz w:val="28"/>
                <w:szCs w:val="28"/>
              </w:rPr>
              <w:t>结算</w:t>
            </w:r>
            <w:r>
              <w:rPr>
                <w:rFonts w:hint="eastAsia" w:asciiTheme="minorEastAsia" w:hAnsiTheme="minorEastAsia" w:eastAsiaTheme="minorEastAsia" w:cstheme="minorEastAsia"/>
                <w:color w:val="000000" w:themeColor="text1"/>
                <w:sz w:val="28"/>
                <w:szCs w:val="28"/>
                <w:lang w:val="en-US" w:eastAsia="zh-CN"/>
              </w:rPr>
              <w:t>完成后</w:t>
            </w:r>
            <w:r>
              <w:rPr>
                <w:rFonts w:hint="eastAsia" w:asciiTheme="minorEastAsia" w:hAnsiTheme="minorEastAsia" w:eastAsiaTheme="minorEastAsia" w:cstheme="minorEastAsia"/>
                <w:color w:val="000000" w:themeColor="text1"/>
                <w:sz w:val="28"/>
                <w:szCs w:val="28"/>
              </w:rPr>
              <w:t>付至结算价款的97%，剩余3%为质保金，</w:t>
            </w:r>
            <w:r>
              <w:rPr>
                <w:rFonts w:hint="eastAsia" w:asciiTheme="minorEastAsia" w:hAnsiTheme="minorEastAsia" w:eastAsiaTheme="minorEastAsia" w:cstheme="minorEastAsia"/>
                <w:color w:val="000000" w:themeColor="text1"/>
                <w:sz w:val="28"/>
                <w:szCs w:val="28"/>
                <w:lang w:val="en-US" w:eastAsia="zh-CN"/>
              </w:rPr>
              <w:t>质保期待工程竣工验收完成后二年（或安装完成正常使用满24个月），经使用单位确认无质量问题一次性付清质保金（无息）。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投标有效期</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是否接受联合体投标</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3"/>
              </w:numPr>
              <w:tabs>
                <w:tab w:val="left" w:pos="349"/>
              </w:tabs>
              <w:spacing w:before="1"/>
              <w:jc w:val="left"/>
              <w:rPr>
                <w:color w:val="000000" w:themeColor="text1"/>
                <w:sz w:val="28"/>
                <w:szCs w:val="21"/>
              </w:rPr>
            </w:pPr>
            <w:r>
              <w:rPr>
                <w:color w:val="000000" w:themeColor="text1"/>
                <w:sz w:val="28"/>
                <w:szCs w:val="21"/>
              </w:rPr>
              <w:t>不接受</w:t>
            </w:r>
          </w:p>
          <w:p>
            <w:pPr>
              <w:pStyle w:val="29"/>
              <w:spacing w:before="4" w:line="289"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踏勘现场</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4"/>
              </w:numPr>
              <w:tabs>
                <w:tab w:val="left" w:pos="349"/>
              </w:tabs>
              <w:spacing w:before="34"/>
              <w:jc w:val="left"/>
              <w:rPr>
                <w:color w:val="000000" w:themeColor="text1"/>
                <w:sz w:val="28"/>
                <w:szCs w:val="21"/>
              </w:rPr>
            </w:pPr>
            <w:r>
              <w:rPr>
                <w:color w:val="000000" w:themeColor="text1"/>
                <w:spacing w:val="5"/>
                <w:sz w:val="28"/>
                <w:szCs w:val="21"/>
              </w:rPr>
              <w:t>不组织</w:t>
            </w:r>
          </w:p>
          <w:p>
            <w:pPr>
              <w:pStyle w:val="29"/>
              <w:spacing w:before="31" w:line="288" w:lineRule="exact"/>
              <w:ind w:left="107"/>
              <w:rPr>
                <w:rFonts w:asciiTheme="minorEastAsia" w:hAnsiTheme="minorEastAsia" w:eastAsiaTheme="minorEastAsia" w:cstheme="minorEastAsia"/>
                <w:color w:val="000000" w:themeColor="text1"/>
                <w:sz w:val="28"/>
                <w:szCs w:val="28"/>
              </w:rPr>
            </w:pPr>
            <w:r>
              <w:rPr>
                <w:color w:val="000000" w:themeColor="text1"/>
                <w:sz w:val="28"/>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29"/>
              <w:spacing w:before="5"/>
              <w:rPr>
                <w:rFonts w:asciiTheme="minorEastAsia" w:hAnsiTheme="minorEastAsia" w:eastAsiaTheme="minorEastAsia" w:cstheme="minorEastAsia"/>
                <w:b/>
                <w:color w:val="000000" w:themeColor="text1"/>
                <w:sz w:val="28"/>
                <w:szCs w:val="28"/>
                <w:lang w:eastAsia="en-US"/>
              </w:rPr>
            </w:pPr>
          </w:p>
          <w:p>
            <w:pPr>
              <w:pStyle w:val="29"/>
              <w:tabs>
                <w:tab w:val="left" w:pos="486"/>
              </w:tabs>
              <w:ind w:left="6"/>
              <w:jc w:val="center"/>
              <w:rPr>
                <w:rFonts w:asciiTheme="minorEastAsia" w:hAnsiTheme="minorEastAsia" w:eastAsiaTheme="minorEastAsia" w:cstheme="minorEastAsia"/>
                <w:b/>
                <w:color w:val="000000" w:themeColor="text1"/>
                <w:sz w:val="28"/>
                <w:szCs w:val="28"/>
                <w:lang w:eastAsia="en-US"/>
              </w:rPr>
            </w:pPr>
            <w:r>
              <w:rPr>
                <w:rFonts w:hint="eastAsia" w:asciiTheme="minorEastAsia" w:hAnsiTheme="minorEastAsia" w:eastAsiaTheme="minorEastAsia" w:cstheme="minorEastAsia"/>
                <w:b/>
                <w:color w:val="000000" w:themeColor="text1"/>
                <w:sz w:val="28"/>
                <w:szCs w:val="28"/>
                <w:lang w:eastAsia="en-US"/>
              </w:rPr>
              <w:t>分</w:t>
            </w:r>
            <w:r>
              <w:rPr>
                <w:rFonts w:hint="eastAsia" w:asciiTheme="minorEastAsia" w:hAnsiTheme="minorEastAsia" w:eastAsiaTheme="minorEastAsia" w:cstheme="minorEastAsia"/>
                <w:b/>
                <w:color w:val="000000" w:themeColor="text1"/>
                <w:sz w:val="28"/>
                <w:szCs w:val="28"/>
                <w:lang w:eastAsia="en-US"/>
              </w:rPr>
              <w:tab/>
            </w:r>
            <w:r>
              <w:rPr>
                <w:rFonts w:hint="eastAsia" w:asciiTheme="minorEastAsia" w:hAnsiTheme="minorEastAsia" w:eastAsiaTheme="minorEastAsia" w:cstheme="minorEastAsia"/>
                <w:b/>
                <w:color w:val="000000" w:themeColor="text1"/>
                <w:sz w:val="28"/>
                <w:szCs w:val="28"/>
                <w:lang w:eastAsia="en-US"/>
              </w:rPr>
              <w:t>包</w:t>
            </w:r>
          </w:p>
        </w:tc>
        <w:tc>
          <w:tcPr>
            <w:tcW w:w="6828" w:type="dxa"/>
            <w:tcBorders>
              <w:top w:val="single" w:color="auto" w:sz="4" w:space="0"/>
              <w:left w:val="single" w:color="auto" w:sz="4" w:space="0"/>
              <w:bottom w:val="single" w:color="auto" w:sz="4" w:space="0"/>
              <w:right w:val="single" w:color="auto" w:sz="4" w:space="0"/>
            </w:tcBorders>
            <w:noWrap/>
          </w:tcPr>
          <w:p>
            <w:pPr>
              <w:pStyle w:val="29"/>
              <w:numPr>
                <w:ilvl w:val="0"/>
                <w:numId w:val="5"/>
              </w:numPr>
              <w:tabs>
                <w:tab w:val="left" w:pos="349"/>
              </w:tabs>
              <w:spacing w:before="1"/>
              <w:jc w:val="left"/>
              <w:rPr>
                <w:color w:val="000000" w:themeColor="text1"/>
                <w:sz w:val="28"/>
                <w:szCs w:val="21"/>
              </w:rPr>
            </w:pPr>
            <w:r>
              <w:rPr>
                <w:color w:val="000000" w:themeColor="text1"/>
                <w:spacing w:val="-11"/>
                <w:sz w:val="28"/>
                <w:szCs w:val="21"/>
              </w:rPr>
              <w:t>不允许</w:t>
            </w:r>
          </w:p>
          <w:p>
            <w:pPr>
              <w:pStyle w:val="29"/>
              <w:spacing w:before="98"/>
              <w:ind w:left="107"/>
              <w:rPr>
                <w:rFonts w:asciiTheme="minorEastAsia" w:hAnsiTheme="minorEastAsia" w:eastAsiaTheme="minorEastAsia" w:cstheme="minorEastAsia"/>
                <w:color w:val="000000" w:themeColor="text1"/>
                <w:sz w:val="28"/>
                <w:szCs w:val="28"/>
              </w:rPr>
            </w:pPr>
            <w:r>
              <w:rPr>
                <w:color w:val="000000" w:themeColor="text1"/>
                <w:sz w:val="28"/>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响应文件份数</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Cs/>
                <w:color w:val="000000" w:themeColor="text1"/>
                <w:sz w:val="28"/>
                <w:szCs w:val="28"/>
              </w:rPr>
              <w:t>纸质版响应文件：正本一份，副本</w:t>
            </w:r>
            <w:r>
              <w:rPr>
                <w:rFonts w:hint="eastAsia" w:asciiTheme="minorEastAsia" w:hAnsiTheme="minorEastAsia" w:eastAsiaTheme="minorEastAsia" w:cstheme="minorEastAsia"/>
                <w:bCs/>
                <w:color w:val="000000" w:themeColor="text1"/>
                <w:sz w:val="28"/>
                <w:szCs w:val="28"/>
                <w:lang w:val="en-US" w:eastAsia="zh-CN"/>
              </w:rPr>
              <w:t>二</w:t>
            </w:r>
            <w:r>
              <w:rPr>
                <w:rFonts w:hint="eastAsia" w:asciiTheme="minorEastAsia" w:hAnsiTheme="minorEastAsia" w:eastAsiaTheme="minorEastAsia" w:cstheme="minorEastAsia"/>
                <w:bCs/>
                <w:color w:val="000000" w:themeColor="text1"/>
                <w:sz w:val="28"/>
                <w:szCs w:val="28"/>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投标截止及磋商</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1</w:t>
            </w:r>
            <w:r>
              <w:rPr>
                <w:rFonts w:hint="eastAsia" w:ascii="宋体" w:hAnsi="宋体" w:cs="宋体"/>
                <w:bCs/>
                <w:color w:val="000000" w:themeColor="text1"/>
                <w:kern w:val="11"/>
                <w:sz w:val="28"/>
                <w:szCs w:val="21"/>
              </w:rPr>
              <w:t>、日期：2021年</w:t>
            </w:r>
            <w:r>
              <w:rPr>
                <w:rFonts w:hint="eastAsia" w:ascii="宋体" w:hAnsi="宋体" w:cs="宋体"/>
                <w:bCs/>
                <w:color w:val="000000" w:themeColor="text1"/>
                <w:kern w:val="11"/>
                <w:sz w:val="28"/>
                <w:szCs w:val="21"/>
                <w:lang w:val="en-US" w:eastAsia="zh-CN"/>
              </w:rPr>
              <w:t>11</w:t>
            </w:r>
            <w:r>
              <w:rPr>
                <w:rFonts w:hint="eastAsia" w:ascii="宋体" w:hAnsi="宋体" w:cs="宋体"/>
                <w:bCs/>
                <w:color w:val="000000" w:themeColor="text1"/>
                <w:kern w:val="11"/>
                <w:sz w:val="28"/>
                <w:szCs w:val="21"/>
              </w:rPr>
              <w:t>月</w:t>
            </w:r>
            <w:r>
              <w:rPr>
                <w:rFonts w:hint="eastAsia" w:ascii="宋体" w:hAnsi="宋体" w:cs="宋体"/>
                <w:bCs/>
                <w:color w:val="000000" w:themeColor="text1"/>
                <w:kern w:val="11"/>
                <w:sz w:val="28"/>
                <w:szCs w:val="21"/>
                <w:lang w:val="en-US" w:eastAsia="zh-CN"/>
              </w:rPr>
              <w:t>29</w:t>
            </w:r>
            <w:r>
              <w:rPr>
                <w:rFonts w:hint="eastAsia" w:ascii="宋体" w:hAnsi="宋体" w:cs="宋体"/>
                <w:bCs/>
                <w:color w:val="000000" w:themeColor="text1"/>
                <w:kern w:val="11"/>
                <w:sz w:val="28"/>
                <w:szCs w:val="21"/>
              </w:rPr>
              <w:t>日</w:t>
            </w:r>
            <w:r>
              <w:rPr>
                <w:rFonts w:hint="eastAsia" w:ascii="宋体" w:hAnsi="宋体" w:cs="宋体"/>
                <w:bCs/>
                <w:color w:val="000000" w:themeColor="text1"/>
                <w:kern w:val="11"/>
                <w:sz w:val="28"/>
                <w:szCs w:val="21"/>
                <w:lang w:val="en-US" w:eastAsia="zh-CN"/>
              </w:rPr>
              <w:t>15</w:t>
            </w:r>
            <w:r>
              <w:rPr>
                <w:rFonts w:hint="eastAsia" w:ascii="宋体" w:hAnsi="宋体" w:cs="宋体"/>
                <w:bCs/>
                <w:color w:val="000000" w:themeColor="text1"/>
                <w:kern w:val="11"/>
                <w:sz w:val="28"/>
                <w:szCs w:val="21"/>
              </w:rPr>
              <w:t>时30分（北京时间）；</w:t>
            </w:r>
          </w:p>
          <w:p>
            <w:pPr>
              <w:tabs>
                <w:tab w:val="left" w:pos="3122"/>
              </w:tabs>
              <w:spacing w:line="400" w:lineRule="exact"/>
              <w:jc w:val="left"/>
              <w:rPr>
                <w:rFonts w:ascii="宋体" w:hAnsi="宋体" w:cs="宋体"/>
                <w:bCs/>
                <w:color w:val="000000" w:themeColor="text1"/>
                <w:kern w:val="11"/>
                <w:sz w:val="28"/>
                <w:szCs w:val="21"/>
              </w:rPr>
            </w:pPr>
            <w:r>
              <w:rPr>
                <w:rFonts w:ascii="宋体" w:hAnsi="宋体" w:cs="宋体"/>
                <w:bCs/>
                <w:color w:val="000000" w:themeColor="text1"/>
                <w:kern w:val="11"/>
                <w:sz w:val="28"/>
                <w:szCs w:val="21"/>
              </w:rPr>
              <w:t>2</w:t>
            </w:r>
            <w:r>
              <w:rPr>
                <w:rFonts w:hint="eastAsia" w:ascii="宋体" w:hAnsi="宋体" w:cs="宋体"/>
                <w:bCs/>
                <w:color w:val="000000" w:themeColor="text1"/>
                <w:kern w:val="11"/>
                <w:sz w:val="28"/>
                <w:szCs w:val="21"/>
              </w:rPr>
              <w:t>、地点：</w:t>
            </w:r>
            <w:r>
              <w:rPr>
                <w:rFonts w:hint="eastAsia" w:asciiTheme="minorEastAsia" w:hAnsiTheme="minorEastAsia" w:eastAsiaTheme="minorEastAsia" w:cstheme="minorEastAsia"/>
                <w:color w:val="000000" w:themeColor="text1"/>
                <w:sz w:val="28"/>
                <w:szCs w:val="28"/>
              </w:rPr>
              <w:t>临沂市兰山区涑河南街与八蜡庙街交汇处瑞联温州街C区620室</w:t>
            </w:r>
            <w:r>
              <w:rPr>
                <w:rFonts w:hint="eastAsia" w:ascii="宋体" w:hAnsi="宋体" w:cs="宋体"/>
                <w:bCs/>
                <w:color w:val="000000" w:themeColor="text1"/>
                <w:kern w:val="11"/>
                <w:sz w:val="28"/>
                <w:szCs w:val="21"/>
              </w:rPr>
              <w:t>。</w:t>
            </w:r>
          </w:p>
          <w:p>
            <w:pPr>
              <w:tabs>
                <w:tab w:val="left" w:pos="3122"/>
              </w:tabs>
              <w:spacing w:line="400" w:lineRule="exact"/>
              <w:jc w:val="left"/>
              <w:rPr>
                <w:rFonts w:ascii="宋体" w:hAnsi="宋体" w:cs="宋体"/>
                <w:b/>
                <w:color w:val="000000" w:themeColor="text1"/>
                <w:kern w:val="11"/>
                <w:sz w:val="28"/>
                <w:szCs w:val="21"/>
              </w:rPr>
            </w:pPr>
            <w:r>
              <w:rPr>
                <w:rFonts w:ascii="宋体" w:hAnsi="宋体" w:cs="宋体"/>
                <w:b/>
                <w:color w:val="000000" w:themeColor="text1"/>
                <w:kern w:val="11"/>
                <w:sz w:val="28"/>
                <w:szCs w:val="21"/>
              </w:rPr>
              <w:t>3</w:t>
            </w:r>
            <w:r>
              <w:rPr>
                <w:rFonts w:hint="eastAsia" w:ascii="宋体" w:hAnsi="宋体" w:cs="宋体"/>
                <w:b/>
                <w:color w:val="000000" w:themeColor="text1"/>
                <w:kern w:val="11"/>
                <w:sz w:val="28"/>
                <w:szCs w:val="21"/>
              </w:rPr>
              <w:t>、需要递交的材料：</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（1）纸质版响应文件：正本一份、副本</w:t>
            </w:r>
            <w:r>
              <w:rPr>
                <w:rFonts w:hint="eastAsia" w:ascii="宋体" w:hAnsi="宋体" w:cs="宋体"/>
                <w:b/>
                <w:color w:val="000000" w:themeColor="text1"/>
                <w:kern w:val="11"/>
                <w:sz w:val="28"/>
                <w:szCs w:val="21"/>
                <w:lang w:val="en-US" w:eastAsia="zh-CN"/>
              </w:rPr>
              <w:t>二</w:t>
            </w:r>
            <w:r>
              <w:rPr>
                <w:rFonts w:hint="eastAsia" w:ascii="宋体" w:hAnsi="宋体" w:cs="宋体"/>
                <w:b/>
                <w:color w:val="000000" w:themeColor="text1"/>
                <w:kern w:val="11"/>
                <w:sz w:val="28"/>
                <w:szCs w:val="21"/>
              </w:rPr>
              <w:t>份，正副本均装订成册并密封递交。</w:t>
            </w:r>
          </w:p>
          <w:p>
            <w:pPr>
              <w:tabs>
                <w:tab w:val="left" w:pos="3122"/>
              </w:tabs>
              <w:spacing w:line="400" w:lineRule="exact"/>
              <w:jc w:val="left"/>
              <w:rPr>
                <w:rFonts w:ascii="宋体" w:hAnsi="宋体" w:cs="宋体"/>
                <w:b/>
                <w:color w:val="000000" w:themeColor="text1"/>
                <w:kern w:val="11"/>
                <w:sz w:val="28"/>
                <w:szCs w:val="21"/>
              </w:rPr>
            </w:pPr>
            <w:r>
              <w:rPr>
                <w:rFonts w:hint="eastAsia" w:ascii="宋体" w:hAnsi="宋体" w:cs="宋体"/>
                <w:b/>
                <w:color w:val="000000" w:themeColor="text1"/>
                <w:kern w:val="11"/>
                <w:sz w:val="28"/>
                <w:szCs w:val="21"/>
              </w:rPr>
              <w:t>（</w:t>
            </w:r>
            <w:r>
              <w:rPr>
                <w:rFonts w:ascii="宋体" w:hAnsi="宋体" w:cs="宋体"/>
                <w:b/>
                <w:color w:val="000000" w:themeColor="text1"/>
                <w:kern w:val="11"/>
                <w:sz w:val="28"/>
                <w:szCs w:val="21"/>
              </w:rPr>
              <w:t>2</w:t>
            </w:r>
            <w:r>
              <w:rPr>
                <w:rFonts w:hint="eastAsia" w:ascii="宋体" w:hAnsi="宋体" w:cs="宋体"/>
                <w:b/>
                <w:color w:val="000000" w:themeColor="text1"/>
                <w:kern w:val="11"/>
                <w:sz w:val="28"/>
                <w:szCs w:val="21"/>
              </w:rPr>
              <w:t>）法人授权委托书原件和授权代表身份证原件（法定代表人参加投标的提供法定代表人身份证明书及身份证原件）。</w:t>
            </w:r>
          </w:p>
          <w:p>
            <w:pPr>
              <w:pStyle w:val="11"/>
              <w:ind w:firstLine="0"/>
              <w:rPr>
                <w:rFonts w:hint="eastAsia" w:eastAsia="宋体"/>
                <w:color w:val="000000" w:themeColor="text1"/>
                <w:lang w:val="en-US" w:eastAsia="zh-CN"/>
              </w:rPr>
            </w:pPr>
            <w:r>
              <w:rPr>
                <w:rFonts w:hint="eastAsia" w:ascii="宋体" w:hAnsi="宋体" w:cs="宋体"/>
                <w:color w:val="000000" w:themeColor="text1"/>
                <w:kern w:val="11"/>
                <w:sz w:val="28"/>
                <w:szCs w:val="21"/>
              </w:rPr>
              <w:t>（</w:t>
            </w:r>
            <w:r>
              <w:rPr>
                <w:rFonts w:hint="eastAsia" w:ascii="宋体" w:hAnsi="宋体" w:cs="宋体"/>
                <w:color w:val="000000" w:themeColor="text1"/>
                <w:kern w:val="11"/>
                <w:sz w:val="28"/>
                <w:szCs w:val="21"/>
                <w:lang w:val="en-US" w:eastAsia="zh-CN"/>
              </w:rPr>
              <w:t>3</w:t>
            </w:r>
            <w:r>
              <w:rPr>
                <w:rFonts w:hint="eastAsia" w:ascii="宋体" w:hAnsi="宋体" w:cs="宋体"/>
                <w:color w:val="000000" w:themeColor="text1"/>
                <w:kern w:val="11"/>
                <w:sz w:val="28"/>
                <w:szCs w:val="21"/>
              </w:rPr>
              <w:t>）开标一览表（一式三份），单独密封递交</w:t>
            </w:r>
            <w:r>
              <w:rPr>
                <w:rFonts w:hint="eastAsia" w:ascii="宋体" w:hAnsi="宋体" w:cs="宋体"/>
                <w:color w:val="000000" w:themeColor="text1"/>
                <w:kern w:val="11"/>
                <w:sz w:val="28"/>
                <w:szCs w:val="21"/>
                <w:lang w:eastAsia="zh-CN"/>
              </w:rPr>
              <w:t>。</w:t>
            </w:r>
          </w:p>
          <w:p>
            <w:pPr>
              <w:tabs>
                <w:tab w:val="left" w:pos="3122"/>
              </w:tabs>
              <w:spacing w:line="400" w:lineRule="exact"/>
              <w:jc w:val="left"/>
              <w:rPr>
                <w:rFonts w:asciiTheme="minorEastAsia" w:hAnsiTheme="minorEastAsia" w:eastAsiaTheme="minorEastAsia" w:cstheme="minorEastAsia"/>
                <w:color w:val="000000" w:themeColor="text1"/>
                <w:sz w:val="28"/>
                <w:szCs w:val="28"/>
              </w:rPr>
            </w:pPr>
            <w:r>
              <w:rPr>
                <w:rFonts w:hint="eastAsia" w:ascii="宋体" w:hAnsi="宋体" w:cs="宋体"/>
                <w:b/>
                <w:color w:val="000000" w:themeColor="text1"/>
                <w:kern w:val="11"/>
                <w:sz w:val="28"/>
                <w:szCs w:val="21"/>
              </w:rPr>
              <w:t>（</w:t>
            </w:r>
            <w:r>
              <w:rPr>
                <w:rFonts w:hint="eastAsia" w:ascii="宋体" w:hAnsi="宋体" w:cs="宋体"/>
                <w:b/>
                <w:color w:val="000000" w:themeColor="text1"/>
                <w:kern w:val="11"/>
                <w:sz w:val="28"/>
                <w:szCs w:val="21"/>
                <w:lang w:val="en-US" w:eastAsia="zh-CN"/>
              </w:rPr>
              <w:t>4</w:t>
            </w:r>
            <w:r>
              <w:rPr>
                <w:rFonts w:hint="eastAsia" w:ascii="宋体" w:hAnsi="宋体" w:cs="宋体"/>
                <w:b/>
                <w:color w:val="000000" w:themeColor="text1"/>
                <w:kern w:val="11"/>
                <w:sz w:val="28"/>
                <w:szCs w:val="21"/>
              </w:rPr>
              <w:t>）资格证明材料（原件）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评标方法</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29"/>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成交服务费</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29"/>
              <w:rPr>
                <w:rFonts w:asciiTheme="minorEastAsia" w:hAnsiTheme="minorEastAsia" w:cstheme="minorEastAsia"/>
                <w:b/>
                <w:bCs/>
                <w:color w:val="000000" w:themeColor="text1"/>
                <w:kern w:val="11"/>
                <w:sz w:val="28"/>
                <w:szCs w:val="28"/>
              </w:rPr>
            </w:pPr>
            <w:r>
              <w:rPr>
                <w:rFonts w:hint="eastAsia" w:asciiTheme="minorEastAsia" w:hAnsiTheme="minorEastAsia" w:eastAsiaTheme="minorEastAsia" w:cstheme="minorEastAsia"/>
                <w:color w:val="000000" w:themeColor="text1"/>
                <w:sz w:val="28"/>
                <w:szCs w:val="28"/>
              </w:rPr>
              <w:t>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项目联系人</w:t>
            </w:r>
          </w:p>
        </w:tc>
        <w:tc>
          <w:tcPr>
            <w:tcW w:w="68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联系人：</w:t>
            </w:r>
            <w:r>
              <w:rPr>
                <w:rFonts w:hint="eastAsia" w:asciiTheme="minorEastAsia" w:hAnsiTheme="minorEastAsia" w:eastAsiaTheme="minorEastAsia" w:cstheme="minorEastAsia"/>
                <w:bCs/>
                <w:color w:val="000000" w:themeColor="text1"/>
                <w:sz w:val="28"/>
                <w:szCs w:val="28"/>
              </w:rPr>
              <w:t>武工</w:t>
            </w:r>
          </w:p>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联系方式：</w:t>
            </w:r>
            <w:r>
              <w:rPr>
                <w:rFonts w:hint="eastAsia" w:asciiTheme="minorEastAsia" w:hAnsiTheme="minorEastAsia" w:eastAsiaTheme="minorEastAsia" w:cstheme="minorEastAsia"/>
                <w:bCs/>
                <w:color w:val="000000" w:themeColor="text1"/>
                <w:sz w:val="28"/>
                <w:szCs w:val="28"/>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000000" w:themeColor="text1"/>
                <w:sz w:val="28"/>
                <w:szCs w:val="28"/>
              </w:rPr>
            </w:pPr>
          </w:p>
        </w:tc>
        <w:tc>
          <w:tcPr>
            <w:tcW w:w="8978"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不管投标结果如何，供应商自行承担所有与参加投标有关的费用，供应商一旦参加本项目投标，即被认为接受了本磋商文件的所有条件和规定。</w:t>
            </w:r>
          </w:p>
        </w:tc>
      </w:tr>
    </w:tbl>
    <w:p>
      <w:pPr>
        <w:rPr>
          <w:rFonts w:ascii="宋体" w:hAnsi="宋体"/>
          <w:color w:val="000000" w:themeColor="text1"/>
          <w:sz w:val="24"/>
          <w:szCs w:val="52"/>
        </w:rPr>
      </w:pPr>
    </w:p>
    <w:p>
      <w:pPr>
        <w:spacing w:line="440" w:lineRule="exact"/>
        <w:jc w:val="center"/>
        <w:rPr>
          <w:rFonts w:hint="eastAsia"/>
          <w:b/>
          <w:bCs/>
          <w:color w:val="000000" w:themeColor="text1"/>
          <w:sz w:val="32"/>
          <w:szCs w:val="40"/>
        </w:rPr>
      </w:pPr>
    </w:p>
    <w:p>
      <w:pPr>
        <w:spacing w:line="440" w:lineRule="exact"/>
        <w:jc w:val="center"/>
        <w:rPr>
          <w:rFonts w:hint="eastAsia"/>
          <w:b/>
          <w:bCs/>
          <w:color w:val="000000" w:themeColor="text1"/>
          <w:sz w:val="32"/>
          <w:szCs w:val="40"/>
        </w:rPr>
      </w:pPr>
    </w:p>
    <w:p>
      <w:pPr>
        <w:spacing w:line="440" w:lineRule="exact"/>
        <w:jc w:val="center"/>
        <w:rPr>
          <w:rFonts w:hint="eastAsia"/>
          <w:b/>
          <w:bCs/>
          <w:color w:val="000000" w:themeColor="text1"/>
          <w:sz w:val="32"/>
          <w:szCs w:val="40"/>
        </w:rPr>
      </w:pPr>
    </w:p>
    <w:p>
      <w:pPr>
        <w:spacing w:line="440" w:lineRule="exact"/>
        <w:jc w:val="center"/>
        <w:rPr>
          <w:b/>
          <w:bCs/>
          <w:color w:val="000000" w:themeColor="text1"/>
          <w:sz w:val="32"/>
          <w:szCs w:val="40"/>
        </w:rPr>
      </w:pPr>
      <w:r>
        <w:rPr>
          <w:rFonts w:hint="eastAsia"/>
          <w:b/>
          <w:bCs/>
          <w:color w:val="000000" w:themeColor="text1"/>
          <w:sz w:val="32"/>
          <w:szCs w:val="40"/>
        </w:rPr>
        <w:t>一、总 则</w:t>
      </w:r>
    </w:p>
    <w:p>
      <w:pPr>
        <w:spacing w:line="440" w:lineRule="exact"/>
        <w:ind w:firstLine="551" w:firstLineChars="196"/>
        <w:rPr>
          <w:rFonts w:ascii="宋体" w:hAnsi="宋体"/>
          <w:b/>
          <w:color w:val="000000" w:themeColor="text1"/>
          <w:sz w:val="28"/>
          <w:szCs w:val="21"/>
        </w:rPr>
      </w:pPr>
      <w:r>
        <w:rPr>
          <w:rFonts w:hint="eastAsia" w:ascii="宋体" w:hAnsi="宋体"/>
          <w:b/>
          <w:color w:val="000000" w:themeColor="text1"/>
          <w:sz w:val="28"/>
          <w:szCs w:val="21"/>
        </w:rPr>
        <w:t>1.适用范围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1.1本磋商文件仅适用于磋商文件第一章《竞争性磋商公告》中所叙述的项目。</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2.1采购人系指</w:t>
      </w:r>
      <w:r>
        <w:rPr>
          <w:rFonts w:hint="eastAsia" w:ascii="宋体" w:hAnsi="宋体"/>
          <w:color w:val="000000" w:themeColor="text1"/>
          <w:sz w:val="28"/>
          <w:szCs w:val="21"/>
          <w:lang w:eastAsia="zh-CN"/>
        </w:rPr>
        <w:t>山东天元安装工程有限公司</w:t>
      </w:r>
      <w:r>
        <w:rPr>
          <w:rFonts w:hint="eastAsia" w:ascii="宋体" w:hAnsi="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2.2采购代理机构系指</w:t>
      </w:r>
      <w:r>
        <w:rPr>
          <w:rFonts w:hint="eastAsia" w:asciiTheme="minorEastAsia" w:hAnsiTheme="minorEastAsia" w:eastAsiaTheme="minorEastAsia" w:cstheme="minorEastAsia"/>
          <w:color w:val="000000" w:themeColor="text1"/>
          <w:sz w:val="28"/>
          <w:szCs w:val="28"/>
        </w:rPr>
        <w:t>山东华方项目管理有限公司</w:t>
      </w:r>
      <w:r>
        <w:rPr>
          <w:rFonts w:hint="eastAsia" w:ascii="宋体" w:hAnsi="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2.3供应商系指</w:t>
      </w:r>
      <w:r>
        <w:rPr>
          <w:rFonts w:hint="eastAsia" w:ascii="宋体" w:hAnsi="宋体" w:cs="宋体"/>
          <w:color w:val="000000" w:themeColor="text1"/>
          <w:kern w:val="0"/>
          <w:sz w:val="28"/>
          <w:szCs w:val="21"/>
        </w:rPr>
        <w:t>响应采购、参加报价竞争的的法人单位或其它组织</w:t>
      </w:r>
      <w:r>
        <w:rPr>
          <w:rFonts w:hint="eastAsia" w:ascii="宋体" w:hAnsi="宋体" w:cs="宋体"/>
          <w:color w:val="000000" w:themeColor="text1"/>
          <w:sz w:val="28"/>
          <w:szCs w:val="21"/>
        </w:rPr>
        <w:t>。</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2.4评审小组系指由采购代理机构依法</w:t>
      </w:r>
      <w:r>
        <w:rPr>
          <w:rFonts w:hint="eastAsia" w:ascii="宋体" w:hAnsi="宋体" w:cs="宋体"/>
          <w:color w:val="000000" w:themeColor="text1"/>
          <w:sz w:val="28"/>
          <w:szCs w:val="21"/>
        </w:rPr>
        <w:t>负责组织</w:t>
      </w:r>
      <w:r>
        <w:rPr>
          <w:rFonts w:hint="eastAsia" w:ascii="宋体" w:hAnsi="宋体"/>
          <w:color w:val="000000" w:themeColor="text1"/>
          <w:sz w:val="28"/>
          <w:szCs w:val="21"/>
        </w:rPr>
        <w:t>，由采购人和有关专家组成以确定成交供应商的临时组织。</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2.5“成交供应商”系指响应文件满足磋商文件全部实质性要求且按照评审因素的量化指标评审得分最高的供应商。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2.6磋商文件中的“甲方”系指本项目的采购人，“乙方”系指本项目的成交供应商。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2.7上一年度是指从上一年1月1日至本项目竞争性磋商公告发布之日，上两年度是指从上两年1月1日至本项目竞争性磋商公告发布之日，以此类推。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2.8书面形式包括书面文字、电传、传真、电报、政府采购信息发布网站公告（临沂市公共资源交易网：http://zfcg.linyi.gov.cn/）。</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2.9原件系指最初产生的区别于复制件、影印件、传真件、扫描件的原始文件或文件的原本或供应商所在地公证处出具的文件复制件公证书。</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3.使用文字种类、计量单位、时间单位及货币种类</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3.1磋商文件、响应文件、采购代理机构与供应商之间有关采购活动所有书面形式的来往函件、记录等均应使用简体中文。</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3.2</w:t>
      </w:r>
      <w:r>
        <w:rPr>
          <w:rFonts w:hint="eastAsia" w:cs="Arial"/>
          <w:color w:val="000000" w:themeColor="text1"/>
          <w:sz w:val="28"/>
          <w:szCs w:val="21"/>
        </w:rPr>
        <w:t>供应商可以在响应文件中提交用其他语言打印的数据或资料，但是必须提供由专业翻译机构出具的简体中文译文，并以简体中文译文为准，否则视同供应商未提供该数据或资料。</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3.3除磋商文件中另有规定外，响应文件所使用的计量单位，均须采用中华人民共和国法定计量单位。</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3.4除磋商文件中另有规定外，响应文件所使用的时间单位“天”、“日”均指日历天。</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3.5磋商文件及响应文件中有关货币的数额表示全部以人民币计算。</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4.报价费用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4.1供应商应自行承担所有与参加报价有关的费用。不论报价的结果如何，采购人、采购代理机构在任何情况下均无义务和责任承担这些费用。</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5.合格的供应商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5.1供应商必须满足本磋商文件第一章《竞争性磋商公告》中的相关要求。</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5.2单位负责人为同一人或者存在直接控股、管理关系的不同供应商，不得参加同一合同项下的政府采购活动。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5.3除单一来源采购项目外，为采购项目提供整体设计、规范编制或者项目管理、监理、检测等服务的供应商，不得再参加该采购项目的其他采购活动。</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5.4供应商参加政府采购活动前三年内，在经营活动中没有重大违法记录。</w:t>
      </w:r>
    </w:p>
    <w:p>
      <w:pPr>
        <w:topLinePunct/>
        <w:spacing w:line="440" w:lineRule="exact"/>
        <w:ind w:left="480"/>
        <w:jc w:val="left"/>
        <w:outlineLvl w:val="0"/>
        <w:rPr>
          <w:rFonts w:ascii="宋体"/>
          <w:color w:val="000000" w:themeColor="text1"/>
          <w:sz w:val="28"/>
          <w:szCs w:val="21"/>
        </w:rPr>
      </w:pPr>
      <w:r>
        <w:rPr>
          <w:rFonts w:hint="eastAsia" w:ascii="宋体" w:hAnsi="宋体"/>
          <w:color w:val="000000" w:themeColor="text1"/>
          <w:sz w:val="28"/>
          <w:szCs w:val="21"/>
        </w:rPr>
        <w:t>5.5供应商应当遵守国家、山东省、临沂市有关的法律、法规和政策。</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5.6查询及使用信用记录：根据《财政部关于在政府采购活动中查询及使用信用记录有关问题的通知》（财库</w:t>
      </w:r>
      <w:r>
        <w:rPr>
          <w:rFonts w:ascii="宋体" w:hAnsi="宋体"/>
          <w:color w:val="000000" w:themeColor="text1"/>
          <w:sz w:val="28"/>
          <w:szCs w:val="21"/>
        </w:rPr>
        <w:t>[2016]125</w:t>
      </w:r>
      <w:r>
        <w:rPr>
          <w:rFonts w:hint="eastAsia" w:ascii="宋体" w:hAnsi="宋体"/>
          <w:color w:val="000000" w:themeColor="text1"/>
          <w:sz w:val="28"/>
          <w:szCs w:val="21"/>
        </w:rPr>
        <w:t>号）和《关于做好政府采购信用信息查询使用及登记工作的通知》（鲁财采</w:t>
      </w:r>
      <w:r>
        <w:rPr>
          <w:rFonts w:ascii="宋体" w:hAnsi="宋体"/>
          <w:color w:val="000000" w:themeColor="text1"/>
          <w:sz w:val="28"/>
          <w:szCs w:val="21"/>
        </w:rPr>
        <w:t>[2016]34</w:t>
      </w:r>
      <w:r>
        <w:rPr>
          <w:rFonts w:hint="eastAsia" w:ascii="宋体" w:hAnsi="宋体"/>
          <w:color w:val="000000" w:themeColor="text1"/>
          <w:sz w:val="28"/>
          <w:szCs w:val="21"/>
        </w:rPr>
        <w:t>号）文件规定，采购人及采购代理机构将对供应商在递交响应文件截止时间之前的信用记录进行查询，查询网址为信用中国（</w:t>
      </w:r>
      <w:r>
        <w:rPr>
          <w:rFonts w:ascii="宋体" w:hAnsi="宋体"/>
          <w:color w:val="000000" w:themeColor="text1"/>
          <w:sz w:val="28"/>
          <w:szCs w:val="21"/>
        </w:rPr>
        <w:t>www.creditchina.gov.cn</w:t>
      </w:r>
      <w:r>
        <w:rPr>
          <w:rFonts w:hint="eastAsia" w:ascii="宋体" w:hAnsi="宋体"/>
          <w:color w:val="000000" w:themeColor="text1"/>
          <w:sz w:val="28"/>
          <w:szCs w:val="21"/>
        </w:rPr>
        <w:t>）、中国政府采购网（</w:t>
      </w:r>
      <w:r>
        <w:rPr>
          <w:rFonts w:ascii="宋体" w:hAnsi="宋体"/>
          <w:color w:val="000000" w:themeColor="text1"/>
          <w:sz w:val="28"/>
          <w:szCs w:val="21"/>
        </w:rPr>
        <w:t>www.ccgp.gov.cn</w:t>
      </w:r>
      <w:r>
        <w:rPr>
          <w:rFonts w:hint="eastAsia" w:ascii="宋体" w:hAnsi="宋体"/>
          <w:color w:val="000000" w:themeColor="text1"/>
          <w:sz w:val="28"/>
          <w:szCs w:val="21"/>
        </w:rPr>
        <w:t>）、信用山东（</w:t>
      </w:r>
      <w:r>
        <w:rPr>
          <w:color w:val="000000" w:themeColor="text1"/>
        </w:rPr>
        <w:fldChar w:fldCharType="begin"/>
      </w:r>
      <w:r>
        <w:rPr>
          <w:color w:val="000000" w:themeColor="text1"/>
        </w:rPr>
        <w:instrText xml:space="preserve"> HYPERLINK "http://www.creditsd.gov.cn" </w:instrText>
      </w:r>
      <w:r>
        <w:rPr>
          <w:color w:val="000000" w:themeColor="text1"/>
        </w:rPr>
        <w:fldChar w:fldCharType="separate"/>
      </w:r>
      <w:r>
        <w:rPr>
          <w:rFonts w:ascii="宋体" w:hAnsi="宋体"/>
          <w:color w:val="000000" w:themeColor="text1"/>
          <w:sz w:val="28"/>
          <w:szCs w:val="21"/>
        </w:rPr>
        <w:t>www.creditsd.gov.cn</w:t>
      </w:r>
      <w:r>
        <w:rPr>
          <w:rFonts w:ascii="宋体" w:hAnsi="宋体"/>
          <w:color w:val="000000" w:themeColor="text1"/>
          <w:sz w:val="28"/>
          <w:szCs w:val="21"/>
        </w:rPr>
        <w:fldChar w:fldCharType="end"/>
      </w:r>
      <w:r>
        <w:rPr>
          <w:rFonts w:hint="eastAsia" w:ascii="宋体" w:hAnsi="宋体"/>
          <w:color w:val="000000" w:themeColor="text1"/>
          <w:sz w:val="28"/>
          <w:szCs w:val="21"/>
        </w:rPr>
        <w:t>）</w:t>
      </w:r>
      <w:r>
        <w:rPr>
          <w:rFonts w:ascii="宋体" w:hAnsi="宋体"/>
          <w:color w:val="000000" w:themeColor="text1"/>
          <w:sz w:val="28"/>
          <w:szCs w:val="21"/>
        </w:rPr>
        <w:t xml:space="preserve">, </w:t>
      </w:r>
      <w:r>
        <w:rPr>
          <w:rFonts w:hint="eastAsia" w:ascii="宋体" w:hAnsi="宋体"/>
          <w:color w:val="000000" w:themeColor="text1"/>
          <w:sz w:val="28"/>
          <w:szCs w:val="21"/>
        </w:rPr>
        <w:t>并对信用信息查询记录和证据进行网页页面留存。</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对列入失信被执行人、重大税收违法案件当事人名单、政府采购严重违法失信行为记录名单及其他不符合《中华人民共和国政府采购法》第二十二条规定条件的供应商，应当拒绝其参与政府采购活动。</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opLinePunct/>
        <w:spacing w:line="440" w:lineRule="exact"/>
        <w:ind w:firstLine="560" w:firstLineChars="200"/>
        <w:jc w:val="left"/>
        <w:outlineLvl w:val="0"/>
        <w:rPr>
          <w:rFonts w:ascii="宋体"/>
          <w:color w:val="000000" w:themeColor="text1"/>
          <w:sz w:val="28"/>
          <w:szCs w:val="21"/>
        </w:rPr>
      </w:pPr>
      <w:r>
        <w:rPr>
          <w:rFonts w:hint="eastAsia" w:ascii="宋体" w:hAnsi="宋体"/>
          <w:color w:val="000000" w:themeColor="text1"/>
          <w:sz w:val="28"/>
          <w:szCs w:val="21"/>
        </w:rPr>
        <w:t>重大违法记录是指供应商因违法经营受到刑事处罚或者责令停产停业、吊销许可证或者执照、较大数额罚款等行政处罚。</w:t>
      </w:r>
    </w:p>
    <w:p>
      <w:pPr>
        <w:topLinePunct/>
        <w:spacing w:line="440" w:lineRule="exact"/>
        <w:ind w:firstLine="560" w:firstLineChars="200"/>
        <w:jc w:val="left"/>
        <w:outlineLvl w:val="0"/>
        <w:rPr>
          <w:rFonts w:ascii="宋体" w:hAnsi="宋体"/>
          <w:color w:val="000000" w:themeColor="text1"/>
          <w:sz w:val="28"/>
          <w:szCs w:val="21"/>
        </w:rPr>
      </w:pPr>
      <w:r>
        <w:rPr>
          <w:rFonts w:hint="eastAsia" w:ascii="宋体" w:hAnsi="宋体"/>
          <w:color w:val="000000" w:themeColor="text1"/>
          <w:sz w:val="28"/>
          <w:szCs w:val="21"/>
        </w:rPr>
        <w:t>供应商在参加政府采购活动前</w:t>
      </w:r>
      <w:r>
        <w:rPr>
          <w:rFonts w:ascii="宋体" w:hAnsi="宋体"/>
          <w:color w:val="000000" w:themeColor="text1"/>
          <w:sz w:val="28"/>
          <w:szCs w:val="21"/>
        </w:rPr>
        <w:t>3</w:t>
      </w:r>
      <w:r>
        <w:rPr>
          <w:rFonts w:hint="eastAsia" w:ascii="宋体" w:hAnsi="宋体"/>
          <w:color w:val="000000" w:themeColor="text1"/>
          <w:sz w:val="28"/>
          <w:szCs w:val="21"/>
        </w:rPr>
        <w:t>年内因违法经营被禁止在一定期限内参加政府采购活动，期限届满的，可以参加政府采购活动。</w:t>
      </w:r>
    </w:p>
    <w:p>
      <w:pPr>
        <w:pStyle w:val="22"/>
        <w:spacing w:line="440" w:lineRule="exact"/>
        <w:ind w:firstLine="560" w:firstLineChars="200"/>
        <w:rPr>
          <w:color w:val="000000" w:themeColor="text1"/>
          <w:sz w:val="28"/>
          <w:szCs w:val="28"/>
        </w:rPr>
      </w:pPr>
      <w:r>
        <w:rPr>
          <w:rFonts w:hint="eastAsia" w:hAnsi="宋体"/>
          <w:color w:val="000000" w:themeColor="text1"/>
          <w:sz w:val="28"/>
          <w:szCs w:val="28"/>
        </w:rPr>
        <w:t>5.7磋商文件规定的其他情形。</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6.投标有效期</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6.1响应文件的有效期为自投标截止时间起90日。在此期间，凡符合磋商文件要求的响应文件均保持有效；供应商的响应文件将受磋商文件约束，如供应商被授予合同，供应商不得拒绝。</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6.2原定报价有效期终止之前，若出现特殊情况，采购代理机构可以书面形式向供应商提出延长报价有效期的要求。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6.3供应商须以书面形式答复是否接受延长报价有效期的要求。</w:t>
      </w:r>
    </w:p>
    <w:p>
      <w:pPr>
        <w:pStyle w:val="27"/>
        <w:widowControl w:val="0"/>
        <w:spacing w:beforeAutospacing="0" w:afterAutospacing="0" w:line="440" w:lineRule="exact"/>
        <w:ind w:firstLine="560" w:firstLineChars="200"/>
        <w:jc w:val="both"/>
        <w:rPr>
          <w:color w:val="000000" w:themeColor="text1"/>
          <w:sz w:val="28"/>
          <w:szCs w:val="21"/>
        </w:rPr>
      </w:pPr>
      <w:r>
        <w:rPr>
          <w:rFonts w:hint="eastAsia"/>
          <w:color w:val="000000" w:themeColor="text1"/>
          <w:sz w:val="28"/>
          <w:szCs w:val="21"/>
        </w:rPr>
        <w:t>6.4因延长报价有效期造成供应商损失的，采购人、采购代理机构应当给予赔偿，但因不可抗力需要延长报价有效期的除外。</w:t>
      </w:r>
    </w:p>
    <w:p>
      <w:pPr>
        <w:pStyle w:val="27"/>
        <w:widowControl w:val="0"/>
        <w:spacing w:beforeAutospacing="0" w:afterAutospacing="0" w:line="440" w:lineRule="exact"/>
        <w:ind w:firstLine="562" w:firstLineChars="200"/>
        <w:jc w:val="both"/>
        <w:rPr>
          <w:b/>
          <w:color w:val="000000" w:themeColor="text1"/>
          <w:sz w:val="28"/>
          <w:szCs w:val="21"/>
        </w:rPr>
      </w:pPr>
      <w:r>
        <w:rPr>
          <w:rFonts w:hint="eastAsia"/>
          <w:b/>
          <w:color w:val="000000" w:themeColor="text1"/>
          <w:sz w:val="28"/>
          <w:szCs w:val="21"/>
        </w:rPr>
        <w:t>7.投标保证金</w:t>
      </w:r>
    </w:p>
    <w:p>
      <w:pPr>
        <w:ind w:firstLine="840" w:firstLineChars="300"/>
        <w:rPr>
          <w:rFonts w:ascii="宋体" w:hAnsi="宋体"/>
          <w:color w:val="000000" w:themeColor="text1"/>
          <w:kern w:val="0"/>
          <w:sz w:val="28"/>
          <w:szCs w:val="21"/>
        </w:rPr>
      </w:pPr>
      <w:r>
        <w:rPr>
          <w:rFonts w:hint="eastAsia" w:ascii="宋体" w:hAnsi="宋体"/>
          <w:color w:val="000000" w:themeColor="text1"/>
          <w:kern w:val="0"/>
          <w:sz w:val="28"/>
          <w:szCs w:val="21"/>
        </w:rPr>
        <w:t>参考供应商须知前附表。</w:t>
      </w:r>
    </w:p>
    <w:p>
      <w:pPr>
        <w:pStyle w:val="27"/>
        <w:widowControl w:val="0"/>
        <w:topLinePunct/>
        <w:spacing w:beforeAutospacing="0" w:afterAutospacing="0" w:line="460" w:lineRule="exact"/>
        <w:ind w:firstLine="562" w:firstLineChars="200"/>
        <w:rPr>
          <w:b/>
          <w:color w:val="000000" w:themeColor="text1"/>
          <w:kern w:val="2"/>
          <w:sz w:val="28"/>
          <w:szCs w:val="28"/>
        </w:rPr>
      </w:pPr>
      <w:r>
        <w:rPr>
          <w:rFonts w:hint="eastAsia"/>
          <w:b/>
          <w:color w:val="000000" w:themeColor="text1"/>
          <w:kern w:val="2"/>
          <w:sz w:val="28"/>
          <w:szCs w:val="28"/>
        </w:rPr>
        <w:t>8.基础资料提供</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8.1供应商确认采购代理机构提供的基础资料存在的缺项漏项或计算误差，应于磋商文件要求提交响应文件截止时间5日前以书面形式（加盖供应商单位公章，否则不予答复）告知采购代理机构。供应商未在规定的时间内对采购代理机构提供的基础资料提出异议，视为供应商已认可采购代理机构提供的资料包含了本项目所需的基础资料全部内容。</w:t>
      </w:r>
    </w:p>
    <w:p>
      <w:pPr>
        <w:pStyle w:val="27"/>
        <w:widowControl w:val="0"/>
        <w:spacing w:beforeAutospacing="0" w:afterAutospacing="0" w:line="440" w:lineRule="exact"/>
        <w:ind w:firstLine="560" w:firstLineChars="200"/>
        <w:jc w:val="both"/>
        <w:rPr>
          <w:color w:val="000000" w:themeColor="text1"/>
          <w:sz w:val="28"/>
          <w:szCs w:val="24"/>
        </w:rPr>
      </w:pPr>
      <w:r>
        <w:rPr>
          <w:rFonts w:hint="eastAsia"/>
          <w:color w:val="000000" w:themeColor="text1"/>
          <w:sz w:val="28"/>
          <w:szCs w:val="24"/>
        </w:rPr>
        <w:t>8.2供应商认为磋商文件存在倾向性、排斥性或影响竞争的其他不当条款的，请在磋商文件要求提交响应文件截止时间5日前（或采购代理机构和所有获得磋商文件的供应商认可的时间），以有效书面形式（加盖供应商单位公章，否则不予答复）向采购代理机构提出，采购代理机构及时给予答复。磋商文件如有实质性变动的，采购单位可视具体情况延长投标截止时间和开标时间，并在规定的开标截止时间5日前，将变更时间书面通知所有磋商文件的收受人。未在要求的时限内提出，则视为磋商文件不存在影响竞争的不当条款。</w:t>
      </w:r>
    </w:p>
    <w:p>
      <w:pPr>
        <w:pStyle w:val="12"/>
        <w:spacing w:line="460" w:lineRule="exact"/>
        <w:rPr>
          <w:rFonts w:ascii="宋体" w:hAnsi="宋体"/>
          <w:color w:val="000000" w:themeColor="text1"/>
        </w:rPr>
      </w:pPr>
      <w:bookmarkStart w:id="0" w:name="_Toc356464289"/>
      <w:bookmarkStart w:id="1" w:name="_Toc30835"/>
      <w:bookmarkStart w:id="2" w:name="_Toc486672740"/>
      <w:bookmarkStart w:id="3" w:name="_Toc30698"/>
      <w:bookmarkStart w:id="4" w:name="_Toc18007"/>
      <w:bookmarkStart w:id="5" w:name="_Toc486672592"/>
      <w:r>
        <w:rPr>
          <w:rFonts w:hint="eastAsia" w:ascii="宋体" w:hAnsi="宋体"/>
          <w:color w:val="000000" w:themeColor="text1"/>
        </w:rPr>
        <w:t>二、磋商文件</w:t>
      </w:r>
      <w:bookmarkEnd w:id="0"/>
      <w:bookmarkEnd w:id="1"/>
      <w:bookmarkEnd w:id="2"/>
      <w:bookmarkEnd w:id="3"/>
      <w:bookmarkEnd w:id="4"/>
      <w:bookmarkEnd w:id="5"/>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9.磋商文件的组成</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9.1供应商应仔细检查磋商文件是否齐全，如有缺漏，请立即与采购代理机构联系解决。磋商文件包括下列内容：</w:t>
      </w:r>
    </w:p>
    <w:p>
      <w:pPr>
        <w:numPr>
          <w:ilvl w:val="1"/>
          <w:numId w:val="6"/>
        </w:numPr>
        <w:tabs>
          <w:tab w:val="left" w:pos="540"/>
          <w:tab w:val="clear" w:pos="1860"/>
        </w:tabs>
        <w:topLinePunct/>
        <w:spacing w:line="460" w:lineRule="exact"/>
        <w:ind w:left="1620" w:hanging="1080"/>
        <w:rPr>
          <w:rFonts w:ascii="宋体" w:hAnsi="宋体"/>
          <w:color w:val="000000" w:themeColor="text1"/>
          <w:sz w:val="28"/>
          <w:szCs w:val="28"/>
        </w:rPr>
      </w:pPr>
      <w:r>
        <w:rPr>
          <w:rFonts w:hint="eastAsia" w:ascii="宋体" w:hAnsi="宋体"/>
          <w:color w:val="000000" w:themeColor="text1"/>
          <w:sz w:val="28"/>
          <w:szCs w:val="28"/>
        </w:rPr>
        <w:t>竞争性磋商公告</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供应商须知</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项目说明及内容</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合同参考范本</w:t>
      </w:r>
    </w:p>
    <w:p>
      <w:pPr>
        <w:numPr>
          <w:ilvl w:val="1"/>
          <w:numId w:val="6"/>
        </w:numPr>
        <w:tabs>
          <w:tab w:val="left" w:pos="1620"/>
          <w:tab w:val="clear" w:pos="1860"/>
        </w:tabs>
        <w:topLinePunct/>
        <w:spacing w:line="460" w:lineRule="exact"/>
        <w:ind w:hanging="1320"/>
        <w:rPr>
          <w:rFonts w:ascii="宋体" w:hAnsi="宋体"/>
          <w:color w:val="000000" w:themeColor="text1"/>
          <w:sz w:val="28"/>
          <w:szCs w:val="28"/>
        </w:rPr>
      </w:pPr>
      <w:r>
        <w:rPr>
          <w:rFonts w:hint="eastAsia" w:ascii="宋体" w:hAnsi="宋体"/>
          <w:color w:val="000000" w:themeColor="text1"/>
          <w:sz w:val="28"/>
          <w:szCs w:val="28"/>
        </w:rPr>
        <w:t xml:space="preserve"> 附件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9.2除本须知第10.1款内容外，采购代理机构在报价截止时间前，以书面形式发出的对磋商文件的澄清、修改或补充等内容，均为磋商文件的组成部分，对供应商起约束作用。</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9.3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4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10.磋商文件的澄清、修改、补充</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10.1 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10.2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10.3磋商文件的修改将以书面形式或在中国山东政府采购网、临沂市公共资源交易网网上通知所有购买同一磋商文件的供应商，并对其具有约束力。供应商应在收到该修改文件后1日内以书面形式回复采购代理机构，确认已收到该修改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10.4磋商文件的澄清、修改、补充等内容均以书面形式或在中国山东政府采购网、临沂市公共资源交易网网上通知明确的内容为准。当磋商文件、磋商文件的澄清、修改、补充等在同一内容的表述上不一致时，以最后发出的书面形式或在中国山东政府采购网、临沂市公共资源交易网的通知为准（若在政府采购网上发出通知，则视为所有供应商都已收到磋商文件的澄清、修改、补充等内容）。</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 xml:space="preserve">10.5为使供应商编写响应文件时有充分的时间对磋商文件的澄清、修改、补充等内容进行研究，采购代理机构有权推迟投标截止时间和磋商时间，并将此变更书面或在中国山东政府采购网、临沂市公共资源交易网上通知所有购买同一磋商文件的供应商。 </w:t>
      </w:r>
    </w:p>
    <w:p>
      <w:pPr>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10.6自磋商文件发布至正式开标前，供应商除就标书问题与采购人进行咨询外，禁止以任何其他方式与采购人进行沟通接触，否则予以取消投标资格。</w:t>
      </w:r>
    </w:p>
    <w:p>
      <w:pPr>
        <w:topLinePunct/>
        <w:spacing w:line="44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11.答疑会和现场考察</w:t>
      </w:r>
    </w:p>
    <w:p>
      <w:p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不组织。</w:t>
      </w:r>
    </w:p>
    <w:p>
      <w:pPr>
        <w:topLinePunct/>
        <w:spacing w:line="440" w:lineRule="exact"/>
        <w:ind w:firstLine="562" w:firstLineChars="200"/>
        <w:rPr>
          <w:rFonts w:ascii="宋体"/>
          <w:b/>
          <w:bCs/>
          <w:color w:val="000000" w:themeColor="text1"/>
          <w:sz w:val="28"/>
          <w:szCs w:val="21"/>
        </w:rPr>
      </w:pPr>
      <w:r>
        <w:rPr>
          <w:rFonts w:hint="eastAsia" w:ascii="宋体" w:hAnsi="宋体"/>
          <w:b/>
          <w:bCs/>
          <w:color w:val="000000" w:themeColor="text1"/>
          <w:sz w:val="28"/>
          <w:szCs w:val="21"/>
        </w:rPr>
        <w:t>12.解释权</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12.1本次采购的解释权归采购代理机构。</w:t>
      </w:r>
    </w:p>
    <w:p>
      <w:pPr>
        <w:topLinePunct/>
        <w:spacing w:line="440" w:lineRule="exact"/>
        <w:ind w:left="480"/>
        <w:rPr>
          <w:rFonts w:ascii="宋体" w:hAnsi="宋体"/>
          <w:color w:val="000000" w:themeColor="text1"/>
          <w:sz w:val="28"/>
          <w:szCs w:val="21"/>
        </w:rPr>
      </w:pPr>
      <w:r>
        <w:rPr>
          <w:rFonts w:hint="eastAsia" w:ascii="宋体" w:hAnsi="宋体"/>
          <w:color w:val="000000" w:themeColor="text1"/>
          <w:sz w:val="28"/>
          <w:szCs w:val="21"/>
        </w:rPr>
        <w:t>12.2磋商文件未作须知明示，而又有相关法律、法规规定的，以涉及到的相关法律、法规的规定为依据处理。</w:t>
      </w:r>
    </w:p>
    <w:p>
      <w:pPr>
        <w:pStyle w:val="25"/>
        <w:spacing w:line="440" w:lineRule="exact"/>
        <w:ind w:firstLine="560"/>
        <w:rPr>
          <w:color w:val="000000" w:themeColor="text1"/>
          <w:sz w:val="22"/>
          <w:szCs w:val="21"/>
        </w:rPr>
      </w:pPr>
      <w:r>
        <w:rPr>
          <w:rFonts w:hint="eastAsia" w:ascii="宋体" w:hAnsi="宋体"/>
          <w:color w:val="000000" w:themeColor="text1"/>
          <w:sz w:val="28"/>
          <w:szCs w:val="21"/>
        </w:rPr>
        <w:t>12.3若供应商没有按磋商文件的规定提出异议，则视为供应商同意及接受本磋商文件之全部内容及条款。</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3.知识产权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13.2采购人享有本项目实施过程中产生的知识成果及知识产权。</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13.3供应商如欲在项目实施过程中采用自有知识成果，需在响应文件中声明，并提供相关知识产权证明文件。</w:t>
      </w:r>
    </w:p>
    <w:p>
      <w:pPr>
        <w:topLinePunct/>
        <w:spacing w:line="440" w:lineRule="exact"/>
        <w:ind w:firstLine="560" w:firstLineChars="200"/>
        <w:rPr>
          <w:rFonts w:ascii="宋体"/>
          <w:color w:val="000000" w:themeColor="text1"/>
          <w:sz w:val="28"/>
          <w:szCs w:val="21"/>
        </w:rPr>
      </w:pPr>
      <w:r>
        <w:rPr>
          <w:rFonts w:hint="eastAsia" w:ascii="宋体" w:hAnsi="宋体"/>
          <w:color w:val="000000" w:themeColor="text1"/>
          <w:sz w:val="28"/>
          <w:szCs w:val="21"/>
        </w:rPr>
        <w:t>13.4如采用供应商所不拥有的知识产权，则在投标报价中应当包括合法获取该知识产权的相关费用。</w:t>
      </w:r>
    </w:p>
    <w:p>
      <w:pPr>
        <w:topLinePunct/>
        <w:spacing w:line="440" w:lineRule="exact"/>
        <w:ind w:left="480"/>
        <w:rPr>
          <w:rFonts w:ascii="宋体"/>
          <w:color w:val="000000" w:themeColor="text1"/>
          <w:sz w:val="28"/>
          <w:szCs w:val="21"/>
        </w:rPr>
      </w:pPr>
      <w:r>
        <w:rPr>
          <w:rFonts w:hint="eastAsia" w:ascii="宋体" w:hAnsi="宋体"/>
          <w:color w:val="000000" w:themeColor="text1"/>
          <w:sz w:val="28"/>
          <w:szCs w:val="21"/>
        </w:rPr>
        <w:t>13.5投标货物中所用软件需为正版软件，不得使用盗版软件。</w:t>
      </w:r>
    </w:p>
    <w:p>
      <w:pPr>
        <w:topLinePunct/>
        <w:spacing w:line="440" w:lineRule="exact"/>
        <w:ind w:left="480"/>
        <w:rPr>
          <w:rFonts w:ascii="宋体"/>
          <w:b/>
          <w:bCs/>
          <w:color w:val="000000" w:themeColor="text1"/>
          <w:sz w:val="28"/>
          <w:szCs w:val="21"/>
        </w:rPr>
      </w:pPr>
      <w:r>
        <w:rPr>
          <w:rFonts w:ascii="宋体" w:hAnsi="宋体"/>
          <w:b/>
          <w:bCs/>
          <w:color w:val="000000" w:themeColor="text1"/>
          <w:sz w:val="28"/>
          <w:szCs w:val="21"/>
        </w:rPr>
        <w:t>1</w:t>
      </w:r>
      <w:r>
        <w:rPr>
          <w:rFonts w:hint="eastAsia" w:ascii="宋体" w:hAnsi="宋体"/>
          <w:b/>
          <w:bCs/>
          <w:color w:val="000000" w:themeColor="text1"/>
          <w:sz w:val="28"/>
          <w:szCs w:val="21"/>
        </w:rPr>
        <w:t>4.磋商文件的约束力</w:t>
      </w:r>
    </w:p>
    <w:p>
      <w:pPr>
        <w:pStyle w:val="22"/>
        <w:spacing w:line="440" w:lineRule="exact"/>
        <w:ind w:firstLine="560" w:firstLineChars="200"/>
        <w:rPr>
          <w:color w:val="000000" w:themeColor="text1"/>
          <w:sz w:val="28"/>
          <w:szCs w:val="28"/>
        </w:rPr>
      </w:pPr>
      <w:r>
        <w:rPr>
          <w:rFonts w:hint="eastAsia" w:hAnsi="宋体"/>
          <w:color w:val="000000" w:themeColor="text1"/>
          <w:sz w:val="28"/>
          <w:szCs w:val="28"/>
        </w:rPr>
        <w:t>供应商一旦参加本项目投标，即被认为接受了本磋商文件的条件和规定。</w:t>
      </w:r>
    </w:p>
    <w:p>
      <w:pPr>
        <w:rPr>
          <w:rFonts w:ascii="宋体" w:hAnsi="宋体"/>
          <w:color w:val="000000" w:themeColor="text1"/>
          <w:sz w:val="24"/>
          <w:szCs w:val="52"/>
        </w:rPr>
      </w:pPr>
    </w:p>
    <w:p>
      <w:pPr>
        <w:pStyle w:val="4"/>
        <w:snapToGrid w:val="0"/>
        <w:spacing w:beforeLines="150" w:afterLines="100" w:line="440" w:lineRule="exact"/>
        <w:rPr>
          <w:rFonts w:ascii="宋体" w:hAnsi="宋体" w:eastAsia="宋体"/>
          <w:color w:val="000000" w:themeColor="text1"/>
          <w:sz w:val="32"/>
          <w:szCs w:val="32"/>
        </w:rPr>
      </w:pPr>
      <w:bookmarkStart w:id="6" w:name="_Toc2190"/>
      <w:bookmarkStart w:id="7" w:name="_Toc11438"/>
      <w:bookmarkStart w:id="8" w:name="_Toc412626483"/>
      <w:r>
        <w:rPr>
          <w:rFonts w:hint="eastAsia" w:ascii="宋体" w:hAnsi="宋体" w:eastAsia="宋体"/>
          <w:color w:val="000000" w:themeColor="text1"/>
          <w:sz w:val="32"/>
          <w:szCs w:val="32"/>
        </w:rPr>
        <w:t>三、响应文件的编制</w:t>
      </w:r>
      <w:bookmarkEnd w:id="6"/>
      <w:bookmarkEnd w:id="7"/>
      <w:bookmarkEnd w:id="8"/>
    </w:p>
    <w:p>
      <w:pPr>
        <w:pStyle w:val="2"/>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15.响应文件的组成</w:t>
      </w:r>
    </w:p>
    <w:p>
      <w:pPr>
        <w:topLinePunct/>
        <w:spacing w:line="46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15.1供应商编制的响应文件必须符合有关法律、法规的要求。供应商应仔细阅读磋商文件的所有内容，按磋商文件的要求提供响应文件，并保证所提供的全部资料的真实性、准确性及完整性，以使其投标对磋商文件做出实质性响应。如投标供应商未能按磋商文件要求提交全部资料，或没有按照磋商文件要求做出实质性响应，评审小组有权取消其中标资格。</w:t>
      </w:r>
    </w:p>
    <w:p>
      <w:pPr>
        <w:topLinePunct/>
        <w:spacing w:line="460" w:lineRule="exact"/>
        <w:ind w:firstLine="562" w:firstLineChars="200"/>
        <w:rPr>
          <w:rFonts w:ascii="宋体" w:hAnsi="宋体"/>
          <w:b/>
          <w:color w:val="000000" w:themeColor="text1"/>
          <w:sz w:val="28"/>
          <w:szCs w:val="21"/>
        </w:rPr>
      </w:pPr>
      <w:r>
        <w:rPr>
          <w:rFonts w:hint="eastAsia" w:ascii="宋体" w:hAnsi="宋体"/>
          <w:b/>
          <w:color w:val="000000" w:themeColor="text1"/>
          <w:sz w:val="28"/>
          <w:szCs w:val="21"/>
        </w:rPr>
        <w:t>15.2响应文件由商务标书和技术标书两部分组成，包括并不限于以下内容。</w:t>
      </w:r>
    </w:p>
    <w:p>
      <w:pPr>
        <w:topLinePunct/>
        <w:spacing w:line="460" w:lineRule="exact"/>
        <w:ind w:firstLine="562" w:firstLineChars="200"/>
        <w:rPr>
          <w:rFonts w:ascii="宋体" w:hAnsi="宋体"/>
          <w:color w:val="000000" w:themeColor="text1"/>
          <w:sz w:val="28"/>
          <w:szCs w:val="21"/>
        </w:rPr>
      </w:pPr>
      <w:r>
        <w:rPr>
          <w:rFonts w:hint="eastAsia" w:ascii="宋体" w:hAnsi="宋体"/>
          <w:b/>
          <w:color w:val="000000" w:themeColor="text1"/>
          <w:sz w:val="28"/>
          <w:szCs w:val="21"/>
        </w:rPr>
        <w:t>15.2.1商务标书目录（包括但不限于）</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商务标书目录；</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报价函（格式见附件）；</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法定代表人身份证明书、法定代表人授权委托书（格式见附件）；</w:t>
      </w:r>
    </w:p>
    <w:p>
      <w:pPr>
        <w:numPr>
          <w:ilvl w:val="0"/>
          <w:numId w:val="7"/>
        </w:numPr>
        <w:topLinePunct/>
        <w:spacing w:line="440" w:lineRule="exact"/>
        <w:ind w:firstLine="560" w:firstLineChars="200"/>
        <w:rPr>
          <w:rFonts w:hint="eastAsia" w:ascii="宋体" w:hAnsi="宋体" w:cs="Times New Roman"/>
          <w:color w:val="000000" w:themeColor="text1"/>
          <w:sz w:val="28"/>
          <w:szCs w:val="21"/>
        </w:rPr>
      </w:pPr>
      <w:r>
        <w:rPr>
          <w:rFonts w:hint="eastAsia" w:ascii="宋体" w:hAnsi="宋体" w:cs="Times New Roman"/>
          <w:color w:val="000000" w:themeColor="text1"/>
          <w:sz w:val="28"/>
          <w:szCs w:val="21"/>
        </w:rPr>
        <w:t>报价一览表（格式见附件）；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s="Times New Roman"/>
          <w:color w:val="000000" w:themeColor="text1"/>
          <w:sz w:val="28"/>
          <w:szCs w:val="21"/>
        </w:rPr>
        <w:t>报价明细表（格式见附件</w:t>
      </w:r>
      <w:r>
        <w:rPr>
          <w:rFonts w:hint="eastAsia" w:ascii="宋体" w:hAnsi="宋体"/>
          <w:color w:val="000000" w:themeColor="text1"/>
          <w:sz w:val="28"/>
          <w:szCs w:val="21"/>
        </w:rPr>
        <w:t>）；</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供应商基本情况表（格式见附件）；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供应商本项目管理、技术、服务人员情况表（格式见附件）；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同类项目业绩一览表（自2018年1月1日来完成的同类业绩，以合同原件为准；供应商应在《同类项目业绩一览表》后附上项目合同复印件，格式见附件）；</w:t>
      </w:r>
    </w:p>
    <w:p>
      <w:pPr>
        <w:numPr>
          <w:ilvl w:val="0"/>
          <w:numId w:val="7"/>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商务条款偏离表（格式见附件）；</w:t>
      </w:r>
    </w:p>
    <w:p>
      <w:pPr>
        <w:numPr>
          <w:ilvl w:val="0"/>
          <w:numId w:val="7"/>
        </w:num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1"/>
        </w:rPr>
        <w:t>资格资质证明材料：</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营业执照（副本）；</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2020</w:t>
      </w:r>
      <w:r>
        <w:rPr>
          <w:rFonts w:hint="eastAsia" w:ascii="宋体" w:hAnsi="宋体"/>
          <w:b/>
          <w:bCs/>
          <w:color w:val="000000" w:themeColor="text1"/>
          <w:sz w:val="28"/>
          <w:szCs w:val="21"/>
        </w:rPr>
        <w:t>年度财务状况报告（经会计事务所或者审计机构审计的财务会计报</w:t>
      </w:r>
      <w:r>
        <w:rPr>
          <w:rFonts w:hint="eastAsia" w:ascii="宋体" w:hAnsi="宋体"/>
          <w:b/>
          <w:bCs/>
          <w:color w:val="000000" w:themeColor="text1"/>
          <w:sz w:val="28"/>
          <w:szCs w:val="21"/>
          <w:lang w:val="en-US" w:eastAsia="zh-CN"/>
        </w:rPr>
        <w:t>告</w:t>
      </w:r>
      <w:r>
        <w:rPr>
          <w:rFonts w:hint="eastAsia" w:ascii="宋体" w:hAnsi="宋体"/>
          <w:b/>
          <w:bCs/>
          <w:color w:val="000000" w:themeColor="text1"/>
          <w:sz w:val="28"/>
          <w:szCs w:val="21"/>
        </w:rPr>
        <w:t>）；</w:t>
      </w:r>
    </w:p>
    <w:p>
      <w:pPr>
        <w:numPr>
          <w:ilvl w:val="0"/>
          <w:numId w:val="0"/>
        </w:numPr>
        <w:topLinePunct/>
        <w:spacing w:line="440" w:lineRule="exact"/>
        <w:ind w:leftChars="0" w:firstLine="480" w:firstLineChars="200"/>
        <w:rPr>
          <w:rFonts w:ascii="宋体" w:hAnsi="宋体"/>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b/>
          <w:bCs/>
          <w:color w:val="000000" w:themeColor="text1"/>
          <w:sz w:val="28"/>
          <w:szCs w:val="21"/>
        </w:rPr>
        <w:t>依法缴纳税收和社会保障资金的相关材料（</w:t>
      </w:r>
      <w:r>
        <w:rPr>
          <w:rFonts w:hint="eastAsia" w:ascii="宋体" w:hAnsi="宋体"/>
          <w:b/>
          <w:bCs/>
          <w:color w:val="000000" w:themeColor="text1"/>
          <w:sz w:val="28"/>
          <w:szCs w:val="21"/>
          <w:lang w:val="en-US" w:eastAsia="zh-CN"/>
        </w:rPr>
        <w:t>2021年1月-2021年6月</w:t>
      </w:r>
      <w:r>
        <w:rPr>
          <w:rFonts w:hint="eastAsia" w:ascii="宋体" w:hAnsi="宋体"/>
          <w:b/>
          <w:bCs/>
          <w:color w:val="000000" w:themeColor="text1"/>
          <w:sz w:val="28"/>
          <w:szCs w:val="21"/>
        </w:rPr>
        <w:t>）；</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参加政府采购活动前三年内，在经营活动中没有重大违法记录的声明；</w:t>
      </w:r>
    </w:p>
    <w:p>
      <w:pPr>
        <w:numPr>
          <w:ilvl w:val="0"/>
          <w:numId w:val="0"/>
        </w:numPr>
        <w:topLinePunct/>
        <w:spacing w:line="440" w:lineRule="exact"/>
        <w:ind w:leftChars="0" w:firstLine="480" w:firstLineChars="200"/>
        <w:rPr>
          <w:rFonts w:hint="default" w:ascii="宋体" w:hAnsi="宋体" w:eastAsia="宋体" w:cs="Times New Roman"/>
          <w:b/>
          <w:bCs/>
          <w:color w:val="000000" w:themeColor="text1"/>
          <w:sz w:val="28"/>
          <w:szCs w:val="21"/>
          <w:lang w:val="en-US"/>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lang w:val="en-US" w:eastAsia="zh-CN"/>
        </w:rPr>
        <w:t>在 “ 信 用 中 国 ” 网站</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"http://www.creditchina.gov.cn/"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 www.creditchina.gov.cn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 xml:space="preserve"> ） 、 中 国 政 府 采 购网 （</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"http://www.ccgp.gov.cn/"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www.ccgp.gov.cn</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）渠道查询相关主体信用记录中，没有列入非诚信名单的；查询并提供查询结果；</w:t>
      </w:r>
      <w:r>
        <w:rPr>
          <w:rFonts w:hint="eastAsia" w:ascii="宋体" w:hAnsi="宋体" w:eastAsia="宋体" w:cs="Times New Roman"/>
          <w:b/>
          <w:bCs/>
          <w:color w:val="000000" w:themeColor="text1"/>
          <w:sz w:val="28"/>
          <w:szCs w:val="21"/>
          <w:lang w:val="en-US" w:eastAsia="zh-CN"/>
        </w:rPr>
        <w:fldChar w:fldCharType="begin"/>
      </w:r>
      <w:r>
        <w:rPr>
          <w:rFonts w:hint="eastAsia" w:ascii="宋体" w:hAnsi="宋体" w:eastAsia="宋体" w:cs="Times New Roman"/>
          <w:b/>
          <w:bCs/>
          <w:color w:val="000000" w:themeColor="text1"/>
          <w:sz w:val="28"/>
          <w:szCs w:val="21"/>
          <w:lang w:val="en-US" w:eastAsia="zh-CN"/>
        </w:rPr>
        <w:instrText xml:space="preserve"> HYPERLINK "http://wenshu.court.gov.cn/Index" \h </w:instrText>
      </w:r>
      <w:r>
        <w:rPr>
          <w:rFonts w:hint="eastAsia" w:ascii="宋体" w:hAnsi="宋体" w:eastAsia="宋体" w:cs="Times New Roman"/>
          <w:b/>
          <w:bCs/>
          <w:color w:val="000000" w:themeColor="text1"/>
          <w:sz w:val="28"/>
          <w:szCs w:val="21"/>
          <w:lang w:val="en-US" w:eastAsia="zh-CN"/>
        </w:rPr>
        <w:fldChar w:fldCharType="separate"/>
      </w:r>
      <w:r>
        <w:rPr>
          <w:rFonts w:hint="eastAsia" w:ascii="宋体" w:hAnsi="宋体" w:eastAsia="宋体" w:cs="Times New Roman"/>
          <w:b/>
          <w:bCs/>
          <w:color w:val="000000" w:themeColor="text1"/>
          <w:sz w:val="28"/>
          <w:szCs w:val="21"/>
          <w:lang w:val="en-US" w:eastAsia="zh-CN"/>
        </w:rPr>
        <w:t>“中国裁判文书网”网站（http://wenshu.court.gov.cn/Index</w:t>
      </w:r>
      <w:r>
        <w:rPr>
          <w:rFonts w:hint="eastAsia" w:ascii="宋体" w:hAnsi="宋体" w:eastAsia="宋体" w:cs="Times New Roman"/>
          <w:b/>
          <w:bCs/>
          <w:color w:val="000000" w:themeColor="text1"/>
          <w:sz w:val="28"/>
          <w:szCs w:val="21"/>
          <w:lang w:val="en-US" w:eastAsia="zh-CN"/>
        </w:rPr>
        <w:fldChar w:fldCharType="end"/>
      </w:r>
      <w:r>
        <w:rPr>
          <w:rFonts w:hint="eastAsia" w:ascii="宋体" w:hAnsi="宋体" w:eastAsia="宋体" w:cs="Times New Roman"/>
          <w:b/>
          <w:bCs/>
          <w:color w:val="000000" w:themeColor="text1"/>
          <w:sz w:val="28"/>
          <w:szCs w:val="21"/>
          <w:lang w:val="en-US" w:eastAsia="zh-CN"/>
        </w:rPr>
        <w:t>）查询近三年无行贿犯罪记录，提供查询证明截图。</w:t>
      </w:r>
      <w:r>
        <w:rPr>
          <w:rFonts w:hint="eastAsia" w:ascii="宋体" w:hAnsi="宋体" w:cs="Times New Roman"/>
          <w:b/>
          <w:bCs/>
          <w:color w:val="000000" w:themeColor="text1"/>
          <w:sz w:val="28"/>
          <w:szCs w:val="21"/>
          <w:lang w:val="en-US" w:eastAsia="zh-CN"/>
        </w:rPr>
        <w:t xml:space="preserve">                        </w:t>
      </w:r>
    </w:p>
    <w:p>
      <w:pPr>
        <w:numPr>
          <w:ilvl w:val="0"/>
          <w:numId w:val="0"/>
        </w:numPr>
        <w:topLinePunct/>
        <w:spacing w:line="440" w:lineRule="exact"/>
        <w:ind w:leftChars="0" w:firstLine="480" w:firstLineChars="200"/>
        <w:rPr>
          <w:rFonts w:hint="eastAsia" w:ascii="宋体" w:hAnsi="宋体" w:eastAsia="宋体" w:cs="Times New Roman"/>
          <w:b/>
          <w:bCs/>
          <w:color w:val="000000" w:themeColor="text1"/>
          <w:sz w:val="28"/>
          <w:szCs w:val="21"/>
        </w:rPr>
      </w:pPr>
      <w:r>
        <w:rPr>
          <w:rFonts w:ascii="Wingdings" w:hAnsi="Wingdings" w:eastAsia="宋体" w:cs="Wingdings"/>
          <w:color w:val="000000" w:themeColor="text1"/>
          <w:kern w:val="0"/>
          <w:sz w:val="24"/>
          <w:szCs w:val="24"/>
          <w:lang w:val="en-US" w:eastAsia="zh-CN" w:bidi="ar"/>
        </w:rPr>
        <w:t></w:t>
      </w:r>
      <w:r>
        <w:rPr>
          <w:rFonts w:hint="eastAsia" w:ascii="宋体" w:hAnsi="宋体"/>
          <w:b/>
          <w:bCs/>
          <w:color w:val="000000" w:themeColor="text1"/>
          <w:sz w:val="28"/>
          <w:szCs w:val="21"/>
          <w:lang w:val="en-US" w:eastAsia="zh-CN"/>
        </w:rPr>
        <w:t xml:space="preserve"> </w:t>
      </w:r>
      <w:r>
        <w:rPr>
          <w:rFonts w:hint="eastAsia" w:ascii="宋体" w:hAnsi="宋体" w:eastAsia="宋体" w:cs="Times New Roman"/>
          <w:b/>
          <w:bCs/>
          <w:color w:val="000000" w:themeColor="text1"/>
          <w:sz w:val="28"/>
          <w:szCs w:val="21"/>
        </w:rPr>
        <w:t>供应商认为应当提交的其他资格资质证明材料。</w:t>
      </w:r>
    </w:p>
    <w:p>
      <w:pPr>
        <w:topLinePunct/>
        <w:spacing w:line="440" w:lineRule="exact"/>
        <w:ind w:left="420" w:leftChars="200"/>
        <w:rPr>
          <w:rFonts w:ascii="宋体" w:hAnsi="宋体"/>
          <w:b/>
          <w:bCs/>
          <w:color w:val="000000" w:themeColor="text1"/>
          <w:sz w:val="28"/>
          <w:szCs w:val="21"/>
        </w:rPr>
      </w:pPr>
      <w:r>
        <w:rPr>
          <w:rFonts w:hint="eastAsia" w:ascii="宋体" w:hAnsi="宋体"/>
          <w:b/>
          <w:bCs/>
          <w:color w:val="000000" w:themeColor="text1"/>
          <w:sz w:val="28"/>
          <w:szCs w:val="21"/>
        </w:rPr>
        <w:t>※ 特别说明</w:t>
      </w:r>
    </w:p>
    <w:p>
      <w:pPr>
        <w:widowControl/>
        <w:adjustRightInd w:val="0"/>
        <w:spacing w:line="460" w:lineRule="exact"/>
        <w:ind w:firstLine="562" w:firstLineChars="200"/>
        <w:rPr>
          <w:color w:val="000000" w:themeColor="text1"/>
        </w:rPr>
      </w:pPr>
      <w:r>
        <w:rPr>
          <w:rFonts w:hint="eastAsia" w:ascii="宋体" w:hAnsi="宋体"/>
          <w:b/>
          <w:color w:val="000000" w:themeColor="text1"/>
          <w:sz w:val="28"/>
          <w:szCs w:val="21"/>
          <w:u w:val="double"/>
        </w:rPr>
        <w:t>以上资格资质证明材料必须按照磋商文件的要求提交原件，齐全且真实有效。</w:t>
      </w:r>
      <w:r>
        <w:rPr>
          <w:rFonts w:ascii="宋体" w:hAnsi="宋体"/>
          <w:b/>
          <w:color w:val="000000" w:themeColor="text1"/>
          <w:sz w:val="28"/>
          <w:szCs w:val="21"/>
          <w:u w:val="double"/>
        </w:rPr>
        <w:t>同时复印件编制在</w:t>
      </w:r>
      <w:r>
        <w:rPr>
          <w:rFonts w:hint="eastAsia" w:ascii="宋体" w:hAnsi="宋体"/>
          <w:b/>
          <w:color w:val="000000" w:themeColor="text1"/>
          <w:sz w:val="28"/>
          <w:szCs w:val="21"/>
          <w:u w:val="double"/>
        </w:rPr>
        <w:t>响应</w:t>
      </w:r>
      <w:r>
        <w:rPr>
          <w:rFonts w:ascii="宋体" w:hAnsi="宋体"/>
          <w:b/>
          <w:color w:val="000000" w:themeColor="text1"/>
          <w:sz w:val="28"/>
          <w:szCs w:val="21"/>
          <w:u w:val="double"/>
        </w:rPr>
        <w:t>文件中</w:t>
      </w:r>
      <w:r>
        <w:rPr>
          <w:rFonts w:hint="eastAsia" w:ascii="宋体" w:hAnsi="宋体"/>
          <w:b/>
          <w:color w:val="000000" w:themeColor="text1"/>
          <w:sz w:val="28"/>
          <w:szCs w:val="21"/>
          <w:u w:val="double"/>
        </w:rPr>
        <w:t>，未提供原件或缺少上述材料复印件的视为供应商资格性审查不合格，不允许进行下一步评标。</w:t>
      </w:r>
    </w:p>
    <w:p>
      <w:pPr>
        <w:pStyle w:val="23"/>
        <w:tabs>
          <w:tab w:val="left" w:pos="1031"/>
        </w:tabs>
        <w:spacing w:before="192"/>
        <w:ind w:left="420" w:leftChars="200" w:firstLine="0" w:firstLineChars="0"/>
        <w:rPr>
          <w:rFonts w:ascii="宋体" w:hAnsi="宋体"/>
          <w:b/>
          <w:color w:val="000000" w:themeColor="text1"/>
          <w:sz w:val="28"/>
          <w:szCs w:val="24"/>
        </w:rPr>
      </w:pPr>
      <w:r>
        <w:rPr>
          <w:rFonts w:hint="eastAsia" w:ascii="宋体" w:hAnsi="宋体"/>
          <w:b/>
          <w:color w:val="000000" w:themeColor="text1"/>
          <w:sz w:val="28"/>
          <w:szCs w:val="24"/>
        </w:rPr>
        <w:t>15.2.2技术标书目录（包括但不限于）</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技术标书目录</w:t>
      </w:r>
      <w:r>
        <w:rPr>
          <w:rFonts w:hint="eastAsia" w:ascii="宋体" w:hAnsi="宋体"/>
          <w:color w:val="000000" w:themeColor="text1"/>
          <w:sz w:val="28"/>
          <w:szCs w:val="21"/>
        </w:rPr>
        <w:tab/>
      </w:r>
      <w:r>
        <w:rPr>
          <w:rFonts w:hint="eastAsia" w:ascii="宋体" w:hAnsi="宋体"/>
          <w:color w:val="000000" w:themeColor="text1"/>
          <w:sz w:val="28"/>
          <w:szCs w:val="21"/>
        </w:rPr>
        <w:t>；</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技术条款偏离表（格式见附件）；</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投标产品参数</w:t>
      </w:r>
      <w:r>
        <w:rPr>
          <w:rFonts w:hint="eastAsia" w:ascii="宋体" w:hAnsi="宋体"/>
          <w:color w:val="000000" w:themeColor="text1"/>
          <w:sz w:val="28"/>
          <w:szCs w:val="21"/>
          <w:lang w:eastAsia="zh-CN"/>
        </w:rPr>
        <w:t>、</w:t>
      </w:r>
      <w:r>
        <w:rPr>
          <w:rFonts w:hint="eastAsia" w:ascii="宋体" w:hAnsi="宋体"/>
          <w:color w:val="000000" w:themeColor="text1"/>
          <w:sz w:val="28"/>
          <w:szCs w:val="21"/>
          <w:lang w:val="en-US" w:eastAsia="zh-CN"/>
        </w:rPr>
        <w:t>技术性能</w:t>
      </w:r>
      <w:r>
        <w:rPr>
          <w:rFonts w:hint="eastAsia" w:ascii="宋体" w:hAnsi="宋体"/>
          <w:color w:val="000000" w:themeColor="text1"/>
          <w:sz w:val="28"/>
          <w:szCs w:val="21"/>
        </w:rPr>
        <w:t>；</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投标产品说明：投标人应对拟提供的产品进行描述，证明与磋商文件的要求相一致的文件可以是文字说明、产品图样册等；</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产品</w:t>
      </w:r>
      <w:r>
        <w:rPr>
          <w:rFonts w:hint="eastAsia" w:ascii="宋体" w:hAnsi="宋体"/>
          <w:color w:val="000000" w:themeColor="text1"/>
          <w:sz w:val="28"/>
          <w:szCs w:val="21"/>
          <w:lang w:val="en-US" w:eastAsia="zh-CN"/>
        </w:rPr>
        <w:t>交</w:t>
      </w:r>
      <w:r>
        <w:rPr>
          <w:rFonts w:hint="eastAsia" w:ascii="宋体" w:hAnsi="宋体"/>
          <w:color w:val="000000" w:themeColor="text1"/>
          <w:sz w:val="28"/>
          <w:szCs w:val="21"/>
        </w:rPr>
        <w:t>货安装实施方案及进度安排，包括：产品的生产采购、供应实施计划、现场服务支持、售后服务的程序、内容及措施；</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lang w:val="en-US" w:eastAsia="zh-CN"/>
        </w:rPr>
        <w:t>质量保证方案</w:t>
      </w:r>
      <w:r>
        <w:rPr>
          <w:rFonts w:hint="eastAsia" w:ascii="宋体" w:hAnsi="宋体"/>
          <w:color w:val="000000" w:themeColor="text1"/>
          <w:sz w:val="28"/>
          <w:szCs w:val="21"/>
        </w:rPr>
        <w:t>：供应商的</w:t>
      </w:r>
      <w:r>
        <w:rPr>
          <w:rFonts w:hint="eastAsia" w:ascii="宋体" w:hAnsi="宋体"/>
          <w:color w:val="000000" w:themeColor="text1"/>
          <w:sz w:val="28"/>
          <w:szCs w:val="21"/>
          <w:lang w:val="en-US" w:eastAsia="zh-CN"/>
        </w:rPr>
        <w:t>质量目标、质量保证措施，质量保证承诺等</w:t>
      </w:r>
      <w:r>
        <w:rPr>
          <w:rFonts w:hint="eastAsia" w:ascii="宋体" w:hAnsi="宋体"/>
          <w:color w:val="000000" w:themeColor="text1"/>
          <w:sz w:val="28"/>
          <w:szCs w:val="21"/>
        </w:rPr>
        <w:t>；</w:t>
      </w:r>
    </w:p>
    <w:p>
      <w:pPr>
        <w:numPr>
          <w:ilvl w:val="0"/>
          <w:numId w:val="8"/>
        </w:numPr>
        <w:topLinePunct/>
        <w:spacing w:line="440" w:lineRule="exact"/>
        <w:ind w:left="0" w:leftChars="0" w:firstLine="560" w:firstLineChars="200"/>
        <w:rPr>
          <w:rFonts w:ascii="宋体" w:hAnsi="宋体"/>
          <w:color w:val="auto"/>
          <w:sz w:val="28"/>
          <w:szCs w:val="21"/>
        </w:rPr>
      </w:pPr>
      <w:r>
        <w:rPr>
          <w:rFonts w:hint="eastAsia" w:ascii="宋体" w:hAnsi="宋体"/>
          <w:color w:val="auto"/>
          <w:sz w:val="28"/>
          <w:szCs w:val="21"/>
        </w:rPr>
        <w:t>投标人认为需加以说明的其它内容（如对</w:t>
      </w:r>
      <w:r>
        <w:rPr>
          <w:rFonts w:hint="eastAsia" w:ascii="宋体" w:hAnsi="宋体"/>
          <w:color w:val="auto"/>
          <w:sz w:val="28"/>
          <w:szCs w:val="21"/>
          <w:lang w:eastAsia="zh-CN"/>
        </w:rPr>
        <w:t>磋商文件</w:t>
      </w:r>
      <w:r>
        <w:rPr>
          <w:rFonts w:hint="eastAsia" w:ascii="宋体" w:hAnsi="宋体"/>
          <w:color w:val="auto"/>
          <w:sz w:val="28"/>
          <w:szCs w:val="21"/>
        </w:rPr>
        <w:t>中所提出服务内容和有关要求的承诺、投标人优势分析、保证产品质量的措施等）；</w:t>
      </w:r>
    </w:p>
    <w:p>
      <w:pPr>
        <w:numPr>
          <w:ilvl w:val="0"/>
          <w:numId w:val="8"/>
        </w:numPr>
        <w:topLinePunct/>
        <w:spacing w:line="440" w:lineRule="exact"/>
        <w:ind w:left="0" w:leftChars="0" w:firstLine="560" w:firstLineChars="200"/>
        <w:rPr>
          <w:rFonts w:ascii="宋体" w:hAnsi="宋体"/>
          <w:color w:val="FF0000"/>
          <w:sz w:val="28"/>
          <w:szCs w:val="21"/>
        </w:rPr>
      </w:pPr>
      <w:r>
        <w:rPr>
          <w:rFonts w:hint="eastAsia" w:ascii="宋体" w:hAnsi="宋体"/>
          <w:color w:val="auto"/>
          <w:sz w:val="28"/>
          <w:szCs w:val="21"/>
          <w:lang w:val="en-US" w:eastAsia="zh-CN"/>
        </w:rPr>
        <w:t>新风机检验报告（型式检验）、合格证、消防类风机3C认证证书；</w:t>
      </w:r>
    </w:p>
    <w:p>
      <w:pPr>
        <w:numPr>
          <w:ilvl w:val="0"/>
          <w:numId w:val="8"/>
        </w:numPr>
        <w:topLinePunct/>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临沂市政府采购供应商反商业贿赂承诺书（格式见附件）。</w:t>
      </w:r>
    </w:p>
    <w:p>
      <w:pPr>
        <w:topLinePunct/>
        <w:spacing w:line="460" w:lineRule="exact"/>
        <w:rPr>
          <w:rFonts w:ascii="宋体" w:hAnsi="宋体"/>
          <w:b/>
          <w:bCs/>
          <w:color w:val="000000" w:themeColor="text1"/>
          <w:sz w:val="28"/>
          <w:szCs w:val="21"/>
        </w:rPr>
      </w:pPr>
      <w:r>
        <w:rPr>
          <w:rFonts w:hint="eastAsia" w:ascii="宋体" w:hAnsi="宋体"/>
          <w:b/>
          <w:bCs/>
          <w:color w:val="000000" w:themeColor="text1"/>
          <w:sz w:val="28"/>
          <w:szCs w:val="21"/>
        </w:rPr>
        <w:t>15.2.3</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15.3唱标密封袋</w:t>
      </w:r>
    </w:p>
    <w:p>
      <w:pPr>
        <w:topLinePunct/>
        <w:spacing w:line="460" w:lineRule="exact"/>
        <w:ind w:firstLine="551" w:firstLineChars="196"/>
        <w:rPr>
          <w:rFonts w:ascii="宋体" w:hAnsi="宋体"/>
          <w:b/>
          <w:iCs/>
          <w:color w:val="000000" w:themeColor="text1"/>
          <w:sz w:val="28"/>
          <w:szCs w:val="21"/>
          <w:u w:val="double"/>
        </w:rPr>
      </w:pPr>
      <w:r>
        <w:rPr>
          <w:rFonts w:hint="eastAsia" w:ascii="宋体" w:hAnsi="宋体"/>
          <w:b/>
          <w:iCs/>
          <w:color w:val="000000" w:themeColor="text1"/>
          <w:sz w:val="28"/>
          <w:szCs w:val="21"/>
          <w:u w:val="double"/>
        </w:rPr>
        <w:t>请供应商另外准备</w:t>
      </w:r>
      <w:r>
        <w:rPr>
          <w:rFonts w:hint="eastAsia" w:ascii="宋体" w:hAnsi="宋体"/>
          <w:b/>
          <w:bCs/>
          <w:iCs/>
          <w:color w:val="000000" w:themeColor="text1"/>
          <w:sz w:val="28"/>
          <w:szCs w:val="21"/>
          <w:u w:val="double"/>
        </w:rPr>
        <w:t>一式三份</w:t>
      </w:r>
      <w:r>
        <w:rPr>
          <w:rFonts w:hint="eastAsia" w:ascii="宋体" w:hAnsi="宋体"/>
          <w:b/>
          <w:iCs/>
          <w:color w:val="000000" w:themeColor="text1"/>
          <w:sz w:val="28"/>
          <w:szCs w:val="21"/>
          <w:u w:val="double"/>
        </w:rPr>
        <w:t>《报价一览表》</w:t>
      </w:r>
      <w:r>
        <w:rPr>
          <w:rFonts w:hint="eastAsia" w:ascii="宋体" w:hAnsi="宋体"/>
          <w:b/>
          <w:color w:val="000000" w:themeColor="text1"/>
          <w:sz w:val="28"/>
          <w:szCs w:val="28"/>
          <w:u w:val="double"/>
        </w:rPr>
        <w:t>（格式参考附件四）</w:t>
      </w:r>
      <w:r>
        <w:rPr>
          <w:rFonts w:hint="eastAsia" w:ascii="宋体" w:hAnsi="宋体"/>
          <w:b/>
          <w:iCs/>
          <w:color w:val="000000" w:themeColor="text1"/>
          <w:sz w:val="28"/>
          <w:szCs w:val="21"/>
          <w:u w:val="double"/>
        </w:rPr>
        <w:t>，用</w:t>
      </w:r>
      <w:r>
        <w:rPr>
          <w:rFonts w:hint="eastAsia" w:ascii="宋体" w:hAnsi="宋体"/>
          <w:b/>
          <w:color w:val="000000" w:themeColor="text1"/>
          <w:sz w:val="28"/>
          <w:szCs w:val="21"/>
          <w:u w:val="double"/>
        </w:rPr>
        <w:t>密封袋</w:t>
      </w:r>
      <w:r>
        <w:rPr>
          <w:rFonts w:hint="eastAsia" w:ascii="宋体" w:hAnsi="宋体"/>
          <w:b/>
          <w:iCs/>
          <w:color w:val="000000" w:themeColor="text1"/>
          <w:sz w:val="28"/>
          <w:szCs w:val="21"/>
          <w:u w:val="double"/>
        </w:rPr>
        <w:t>单独密封，</w:t>
      </w:r>
      <w:r>
        <w:rPr>
          <w:rFonts w:hint="eastAsia" w:ascii="宋体" w:hAnsi="宋体"/>
          <w:b/>
          <w:color w:val="000000" w:themeColor="text1"/>
          <w:sz w:val="28"/>
          <w:szCs w:val="21"/>
          <w:u w:val="double"/>
        </w:rPr>
        <w:t>在封面标明“唱标密封袋”，封口处加盖供应商单位公章。唱标密封袋</w:t>
      </w:r>
      <w:r>
        <w:rPr>
          <w:rFonts w:hint="eastAsia" w:ascii="宋体" w:hAnsi="宋体"/>
          <w:b/>
          <w:iCs/>
          <w:color w:val="000000" w:themeColor="text1"/>
          <w:sz w:val="28"/>
          <w:szCs w:val="21"/>
          <w:u w:val="double"/>
        </w:rPr>
        <w:t>与响应文件同时分别递交</w:t>
      </w:r>
      <w:r>
        <w:rPr>
          <w:rFonts w:hint="eastAsia" w:ascii="宋体" w:hAnsi="宋体"/>
          <w:iCs/>
          <w:color w:val="000000" w:themeColor="text1"/>
          <w:sz w:val="28"/>
          <w:szCs w:val="21"/>
          <w:u w:val="double"/>
        </w:rPr>
        <w:t>。</w:t>
      </w:r>
      <w:r>
        <w:rPr>
          <w:rFonts w:hint="eastAsia" w:ascii="宋体" w:hAnsi="宋体"/>
          <w:b/>
          <w:iCs/>
          <w:color w:val="000000" w:themeColor="text1"/>
          <w:sz w:val="28"/>
          <w:szCs w:val="21"/>
          <w:u w:val="double"/>
        </w:rPr>
        <w:t>如未提供则视为无效标。</w:t>
      </w:r>
    </w:p>
    <w:p>
      <w:pPr>
        <w:tabs>
          <w:tab w:val="left" w:pos="720"/>
          <w:tab w:val="left" w:pos="900"/>
          <w:tab w:val="left" w:pos="1080"/>
        </w:tabs>
        <w:topLinePunct/>
        <w:spacing w:line="460" w:lineRule="exact"/>
        <w:ind w:firstLine="562" w:firstLineChars="200"/>
        <w:jc w:val="left"/>
        <w:rPr>
          <w:rFonts w:ascii="宋体" w:hAnsi="宋体"/>
          <w:b/>
          <w:bCs/>
          <w:color w:val="000000" w:themeColor="text1"/>
          <w:sz w:val="28"/>
          <w:szCs w:val="28"/>
        </w:rPr>
      </w:pPr>
      <w:r>
        <w:rPr>
          <w:rFonts w:hint="eastAsia" w:ascii="宋体" w:hAnsi="宋体"/>
          <w:b/>
          <w:bCs/>
          <w:color w:val="000000" w:themeColor="text1"/>
          <w:sz w:val="28"/>
          <w:szCs w:val="28"/>
        </w:rPr>
        <w:t>16.报价说明</w:t>
      </w:r>
    </w:p>
    <w:p>
      <w:pPr>
        <w:tabs>
          <w:tab w:val="left" w:pos="836"/>
        </w:tabs>
        <w:spacing w:line="500" w:lineRule="exact"/>
        <w:ind w:firstLine="551" w:firstLineChars="196"/>
        <w:rPr>
          <w:rFonts w:hint="eastAsia" w:ascii="宋体" w:hAnsi="宋体"/>
          <w:b/>
          <w:bCs/>
          <w:color w:val="000000" w:themeColor="text1"/>
          <w:sz w:val="28"/>
          <w:szCs w:val="28"/>
        </w:rPr>
      </w:pPr>
      <w:r>
        <w:rPr>
          <w:rFonts w:hint="eastAsia" w:ascii="宋体" w:hAnsi="宋体"/>
          <w:b/>
          <w:bCs/>
          <w:color w:val="000000" w:themeColor="text1"/>
          <w:sz w:val="28"/>
          <w:szCs w:val="28"/>
        </w:rPr>
        <w:t>16.1本项目招标最高控制价</w:t>
      </w:r>
      <w:r>
        <w:rPr>
          <w:rFonts w:hint="eastAsia" w:ascii="宋体" w:hAnsi="宋体"/>
          <w:b/>
          <w:bCs/>
          <w:color w:val="000000" w:themeColor="text1"/>
          <w:sz w:val="28"/>
          <w:szCs w:val="28"/>
          <w:lang w:eastAsia="zh-CN"/>
        </w:rPr>
        <w:t>41.99 万元</w:t>
      </w:r>
      <w:r>
        <w:rPr>
          <w:rFonts w:hint="eastAsia" w:ascii="宋体" w:hAnsi="宋体"/>
          <w:b/>
          <w:bCs/>
          <w:color w:val="000000" w:themeColor="text1"/>
          <w:sz w:val="28"/>
          <w:szCs w:val="28"/>
        </w:rPr>
        <w:t>，供应商的报价必须在最高控制价以内，否则视为无效报价），建设单位与总包</w:t>
      </w:r>
      <w:r>
        <w:rPr>
          <w:rFonts w:hint="eastAsia" w:ascii="宋体" w:hAnsi="宋体"/>
          <w:b/>
          <w:bCs/>
          <w:color w:val="000000" w:themeColor="text1"/>
          <w:sz w:val="28"/>
          <w:szCs w:val="28"/>
          <w:lang w:eastAsia="zh-CN"/>
        </w:rPr>
        <w:t>单位</w:t>
      </w:r>
      <w:r>
        <w:rPr>
          <w:rFonts w:hint="eastAsia" w:ascii="宋体" w:hAnsi="宋体"/>
          <w:b/>
          <w:bCs/>
          <w:color w:val="000000" w:themeColor="text1"/>
          <w:sz w:val="28"/>
          <w:szCs w:val="28"/>
        </w:rPr>
        <w:t>结算以工程税率9%进行结算，</w:t>
      </w:r>
      <w:r>
        <w:rPr>
          <w:rFonts w:hint="eastAsia" w:ascii="宋体" w:hAnsi="宋体"/>
          <w:b/>
          <w:bCs/>
          <w:color w:val="000000" w:themeColor="text1"/>
          <w:sz w:val="28"/>
          <w:szCs w:val="28"/>
          <w:lang w:val="en-US" w:eastAsia="zh-CN"/>
        </w:rPr>
        <w:t>成交供应商</w:t>
      </w:r>
      <w:r>
        <w:rPr>
          <w:rFonts w:hint="eastAsia" w:ascii="宋体" w:hAnsi="宋体"/>
          <w:b/>
          <w:bCs/>
          <w:color w:val="000000" w:themeColor="text1"/>
          <w:sz w:val="28"/>
          <w:szCs w:val="28"/>
        </w:rPr>
        <w:t>需向</w:t>
      </w:r>
      <w:r>
        <w:rPr>
          <w:rFonts w:hint="eastAsia" w:ascii="宋体" w:hAnsi="宋体"/>
          <w:b/>
          <w:bCs/>
          <w:color w:val="000000" w:themeColor="text1"/>
          <w:sz w:val="28"/>
          <w:szCs w:val="28"/>
          <w:lang w:val="en-US" w:eastAsia="zh-CN"/>
        </w:rPr>
        <w:t>建设单位</w:t>
      </w:r>
      <w:r>
        <w:rPr>
          <w:rFonts w:hint="eastAsia" w:ascii="宋体" w:hAnsi="宋体"/>
          <w:b/>
          <w:bCs/>
          <w:color w:val="000000" w:themeColor="text1"/>
          <w:sz w:val="28"/>
          <w:szCs w:val="28"/>
        </w:rPr>
        <w:t>开具税率为13%的增值税专用发票。</w:t>
      </w:r>
      <w:r>
        <w:rPr>
          <w:rFonts w:hint="eastAsia" w:ascii="宋体" w:hAnsi="宋体" w:cs="宋体"/>
          <w:b/>
          <w:bCs/>
          <w:color w:val="000000" w:themeColor="text1"/>
          <w:sz w:val="28"/>
          <w:szCs w:val="28"/>
        </w:rPr>
        <w:t>投标报价前，投标人须充分了解本项目的现场情况、总承包单位情况</w:t>
      </w:r>
      <w:r>
        <w:rPr>
          <w:rFonts w:hint="eastAsia" w:ascii="宋体" w:hAnsi="宋体" w:cs="宋体"/>
          <w:b/>
          <w:bCs/>
          <w:color w:val="000000" w:themeColor="text1"/>
          <w:sz w:val="28"/>
          <w:szCs w:val="28"/>
          <w:lang w:eastAsia="zh-CN"/>
        </w:rPr>
        <w:t>，</w:t>
      </w:r>
      <w:r>
        <w:rPr>
          <w:rFonts w:hint="eastAsia" w:ascii="宋体" w:hAnsi="宋体" w:cs="宋体"/>
          <w:b/>
          <w:bCs/>
          <w:color w:val="000000" w:themeColor="text1"/>
          <w:sz w:val="28"/>
          <w:szCs w:val="28"/>
        </w:rPr>
        <w:t>投标报价包含为完成本项目所需的全部费用，应包括</w:t>
      </w:r>
      <w:r>
        <w:rPr>
          <w:rFonts w:hint="eastAsia" w:ascii="宋体" w:hAnsi="宋体" w:cs="宋体"/>
          <w:b/>
          <w:bCs/>
          <w:color w:val="000000" w:themeColor="text1"/>
          <w:sz w:val="28"/>
          <w:szCs w:val="28"/>
          <w:lang w:val="en-US" w:eastAsia="zh-CN"/>
        </w:rPr>
        <w:t>货物到工地指定位置所需的产品费、包装费、保险费、运输费、装卸费、采保费、技术服务费、复试检测费、总包单位服务管理费、招标代理费以及其他一切材料费用，并符合设计、图纸、规范要求及地行政主管部门的验收备案规定。</w:t>
      </w:r>
      <w:r>
        <w:rPr>
          <w:rFonts w:hint="eastAsia" w:ascii="宋体" w:hAnsi="宋体" w:cs="宋体"/>
          <w:b/>
          <w:color w:val="000000" w:themeColor="text1"/>
          <w:sz w:val="28"/>
          <w:szCs w:val="28"/>
        </w:rPr>
        <w:t>供应商应充分考虑本项目合同实施期间可能发生的一切费用，并承担由此而带来的风险。</w:t>
      </w:r>
      <w:r>
        <w:rPr>
          <w:rFonts w:hint="eastAsia" w:ascii="宋体" w:hAnsi="宋体"/>
          <w:b/>
          <w:bCs/>
          <w:color w:val="000000" w:themeColor="text1"/>
          <w:sz w:val="28"/>
          <w:szCs w:val="28"/>
        </w:rPr>
        <w:t>所有这些费用应填入投标报价明细表的适宜栏（对主动让利免费的项目要填写零）。竣工结算时工程造价调整原则：</w:t>
      </w:r>
      <w:r>
        <w:rPr>
          <w:rFonts w:hint="eastAsia" w:ascii="宋体" w:hAnsi="宋体"/>
          <w:b/>
          <w:bCs/>
          <w:color w:val="000000" w:themeColor="text1"/>
          <w:sz w:val="28"/>
          <w:szCs w:val="28"/>
          <w:lang w:val="en-US" w:eastAsia="zh-CN"/>
        </w:rPr>
        <w:t>1、</w:t>
      </w:r>
      <w:r>
        <w:rPr>
          <w:rFonts w:hint="eastAsia" w:ascii="宋体" w:hAnsi="宋体"/>
          <w:b/>
          <w:bCs/>
          <w:color w:val="000000" w:themeColor="text1"/>
          <w:sz w:val="28"/>
          <w:szCs w:val="28"/>
        </w:rPr>
        <w:t>如果报价明细表中有缺项，应视为漏报价格已经分摊在其它项目中</w:t>
      </w:r>
      <w:r>
        <w:rPr>
          <w:rFonts w:hint="eastAsia" w:ascii="宋体" w:hAnsi="宋体"/>
          <w:b/>
          <w:bCs/>
          <w:color w:val="000000" w:themeColor="text1"/>
          <w:sz w:val="28"/>
          <w:szCs w:val="28"/>
          <w:lang w:eastAsia="zh-CN"/>
        </w:rPr>
        <w:t>。</w:t>
      </w:r>
      <w:r>
        <w:rPr>
          <w:rFonts w:hint="eastAsia" w:ascii="宋体" w:hAnsi="宋体"/>
          <w:b/>
          <w:bCs/>
          <w:color w:val="000000" w:themeColor="text1"/>
          <w:sz w:val="28"/>
          <w:szCs w:val="28"/>
        </w:rPr>
        <w:t>2、变更部分调整原则，图纸优化及变更增加部分以变更审批单的形式进行调整。3、本次招标投标单位自行考虑主要材料、元器件的物价上涨风险，不因材料价格上涨而调整价格。</w:t>
      </w:r>
    </w:p>
    <w:p>
      <w:pPr>
        <w:tabs>
          <w:tab w:val="left" w:pos="720"/>
          <w:tab w:val="left" w:pos="900"/>
          <w:tab w:val="left" w:pos="1080"/>
        </w:tabs>
        <w:topLinePunct/>
        <w:spacing w:line="460" w:lineRule="exact"/>
        <w:ind w:firstLine="562" w:firstLineChars="200"/>
        <w:jc w:val="left"/>
        <w:rPr>
          <w:rFonts w:ascii="宋体" w:hAnsi="宋体"/>
          <w:b/>
          <w:bCs/>
          <w:color w:val="000000" w:themeColor="text1"/>
          <w:sz w:val="28"/>
          <w:szCs w:val="28"/>
        </w:rPr>
      </w:pPr>
      <w:r>
        <w:rPr>
          <w:rFonts w:hint="eastAsia" w:ascii="宋体" w:hAnsi="宋体"/>
          <w:b/>
          <w:bCs/>
          <w:color w:val="000000" w:themeColor="text1"/>
          <w:sz w:val="28"/>
          <w:szCs w:val="28"/>
        </w:rPr>
        <w:t>17.响应文件格式</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17.1响应文件包括本须知第15条中规定的内容，供应商递交的响应文件应当使用磋商文件所提供的格式，可以相同格式扩展。未提供参考格式的，供应商自行设计表格及编写相关内容。</w:t>
      </w:r>
    </w:p>
    <w:p>
      <w:pPr>
        <w:tabs>
          <w:tab w:val="left" w:pos="720"/>
          <w:tab w:val="left" w:pos="900"/>
          <w:tab w:val="left" w:pos="1080"/>
        </w:tabs>
        <w:topLinePunct/>
        <w:spacing w:line="46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17.2供应商应按照规定的格式编制、装订响应文件（技术标书和商务标书装订在一起）。响应文件分包制作，页码应连续，不可插页、抽页，不可分册，不可活页装订，牢固胶装成册。</w:t>
      </w:r>
    </w:p>
    <w:p>
      <w:pPr>
        <w:topLinePunct/>
        <w:spacing w:line="46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18.磋商说明</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18.1</w:t>
      </w:r>
      <w:r>
        <w:rPr>
          <w:rFonts w:ascii="宋体" w:hAnsi="宋体"/>
          <w:color w:val="000000" w:themeColor="text1"/>
          <w:sz w:val="28"/>
          <w:szCs w:val="21"/>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18.2</w:t>
      </w:r>
      <w:r>
        <w:rPr>
          <w:rFonts w:ascii="宋体" w:hAnsi="宋体"/>
          <w:color w:val="000000" w:themeColor="text1"/>
          <w:sz w:val="28"/>
          <w:szCs w:val="21"/>
        </w:rPr>
        <w:t>对磋商文件作出的实质性变动是磋商文件的有效组成部分，磋商小组应当及时以书面形式同时通知所有参加磋商的供应商。本项目无实质性变动的内容。</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18.3</w:t>
      </w:r>
      <w:r>
        <w:rPr>
          <w:rFonts w:ascii="宋体" w:hAnsi="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18.4</w:t>
      </w:r>
      <w:r>
        <w:rPr>
          <w:rFonts w:ascii="宋体" w:hAnsi="宋体"/>
          <w:color w:val="000000" w:themeColor="text1"/>
          <w:sz w:val="28"/>
          <w:szCs w:val="21"/>
        </w:rPr>
        <w:t>磋商文件能够详细列明采购标的的技术、服务要求的，磋商结束后，磋商小组应当要求所有实质性响应的供应商在规定时间内提交最后报价，提交最后报价的供应商不得少于3 家。</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18.5</w:t>
      </w:r>
      <w:r>
        <w:rPr>
          <w:rFonts w:ascii="宋体" w:hAnsi="宋体"/>
          <w:color w:val="000000" w:themeColor="text1"/>
          <w:sz w:val="28"/>
          <w:szCs w:val="21"/>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tabs>
          <w:tab w:val="left" w:pos="360"/>
          <w:tab w:val="left" w:pos="420"/>
          <w:tab w:val="left" w:pos="720"/>
        </w:tabs>
        <w:topLinePunct/>
        <w:spacing w:line="440" w:lineRule="exact"/>
        <w:ind w:left="1" w:firstLine="560" w:firstLineChars="200"/>
        <w:jc w:val="left"/>
        <w:rPr>
          <w:rFonts w:ascii="宋体" w:hAnsi="宋体"/>
          <w:color w:val="000000" w:themeColor="text1"/>
          <w:sz w:val="28"/>
          <w:szCs w:val="21"/>
        </w:rPr>
      </w:pPr>
      <w:r>
        <w:rPr>
          <w:rFonts w:hint="eastAsia" w:ascii="宋体" w:hAnsi="宋体"/>
          <w:color w:val="000000" w:themeColor="text1"/>
          <w:sz w:val="28"/>
          <w:szCs w:val="21"/>
        </w:rPr>
        <w:t>18.6</w:t>
      </w:r>
      <w:r>
        <w:rPr>
          <w:rFonts w:ascii="宋体" w:hAnsi="宋体"/>
          <w:color w:val="000000" w:themeColor="text1"/>
          <w:sz w:val="28"/>
          <w:szCs w:val="21"/>
        </w:rPr>
        <w:t>最后报价是供应商响应文件的有效组成部分。经磋商确定最终采购需求和提交最后报价的供应商后，由磋商小组采用综合评分法对提交最后报价的供应商的响应文件和最后报价进行综合评分。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19.响应文件份数和签署</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19.1供应商应按照本须知第15款的要求，准备一式三份响应文件（一份正本、两份副本），每份响应文件须清楚地标明“正本”或“副本”字样。一旦正本和副本不符，以正本为准。</w:t>
      </w:r>
    </w:p>
    <w:p>
      <w:pPr>
        <w:topLinePunct/>
        <w:spacing w:line="460" w:lineRule="exact"/>
        <w:ind w:firstLine="560" w:firstLineChars="200"/>
        <w:rPr>
          <w:rFonts w:ascii="宋体" w:hAnsi="宋体"/>
          <w:color w:val="000000" w:themeColor="text1"/>
          <w:sz w:val="28"/>
          <w:szCs w:val="28"/>
          <w:u w:val="double"/>
        </w:rPr>
      </w:pPr>
      <w:r>
        <w:rPr>
          <w:rFonts w:hint="eastAsia" w:ascii="宋体" w:hAnsi="宋体"/>
          <w:color w:val="000000" w:themeColor="text1"/>
          <w:sz w:val="28"/>
          <w:szCs w:val="28"/>
        </w:rPr>
        <w:t>19.2</w:t>
      </w:r>
      <w:r>
        <w:rPr>
          <w:rFonts w:hint="eastAsia" w:ascii="宋体" w:hAnsi="宋体"/>
          <w:b/>
          <w:color w:val="000000" w:themeColor="text1"/>
          <w:sz w:val="28"/>
          <w:szCs w:val="28"/>
          <w:u w:val="double"/>
        </w:rPr>
        <w:t>响应文件的正本和所有的副本均需打印或复印，在磋商文件要求签字的地方均由供应商法定代表人或其授权代表签字。在磋商文件要求盖章的地方应由供应商加盖公章。</w:t>
      </w:r>
    </w:p>
    <w:p>
      <w:pPr>
        <w:topLinePunct/>
        <w:spacing w:line="460" w:lineRule="exact"/>
        <w:ind w:firstLine="560" w:firstLineChars="200"/>
        <w:rPr>
          <w:color w:val="000000" w:themeColor="text1"/>
          <w:sz w:val="22"/>
          <w:szCs w:val="21"/>
        </w:rPr>
      </w:pPr>
      <w:r>
        <w:rPr>
          <w:rFonts w:hint="eastAsia" w:ascii="宋体" w:hAnsi="宋体"/>
          <w:color w:val="000000" w:themeColor="text1"/>
          <w:sz w:val="28"/>
          <w:szCs w:val="28"/>
        </w:rPr>
        <w:t>19.3除供应商对错处做必要修改外，响应文件不得行间插字、涂改或增删，如有修改错漏处，必须由响应文件签署人签字及盖章。</w:t>
      </w:r>
    </w:p>
    <w:p>
      <w:pPr>
        <w:pStyle w:val="12"/>
        <w:spacing w:line="460" w:lineRule="exact"/>
        <w:rPr>
          <w:rFonts w:ascii="宋体" w:hAnsi="宋体"/>
          <w:color w:val="000000" w:themeColor="text1"/>
        </w:rPr>
      </w:pPr>
      <w:bookmarkStart w:id="9" w:name="_Toc486672742"/>
      <w:bookmarkStart w:id="10" w:name="_Toc486672594"/>
      <w:bookmarkStart w:id="11" w:name="_Toc23750"/>
      <w:bookmarkStart w:id="12" w:name="_Toc1641"/>
      <w:bookmarkStart w:id="13" w:name="_Toc27693"/>
      <w:r>
        <w:rPr>
          <w:rFonts w:hint="eastAsia" w:ascii="宋体" w:hAnsi="宋体"/>
          <w:color w:val="000000" w:themeColor="text1"/>
        </w:rPr>
        <w:t>四、响应文件的递交</w:t>
      </w:r>
      <w:bookmarkEnd w:id="9"/>
      <w:bookmarkEnd w:id="10"/>
      <w:bookmarkEnd w:id="11"/>
      <w:bookmarkEnd w:id="12"/>
      <w:bookmarkEnd w:id="13"/>
    </w:p>
    <w:p>
      <w:pPr>
        <w:rPr>
          <w:rFonts w:ascii="宋体" w:hAnsi="宋体"/>
          <w:color w:val="000000" w:themeColor="text1"/>
          <w:sz w:val="24"/>
          <w:szCs w:val="52"/>
        </w:rPr>
      </w:pP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20.响应文件的密封和标记（格式见附件）</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20.1</w:t>
      </w:r>
      <w:r>
        <w:rPr>
          <w:rFonts w:hint="eastAsia" w:ascii="宋体" w:hAnsi="宋体"/>
          <w:b/>
          <w:color w:val="000000" w:themeColor="text1"/>
          <w:sz w:val="28"/>
          <w:szCs w:val="28"/>
          <w:u w:val="double"/>
        </w:rPr>
        <w:t>供应商应将响应文件正本和所有副本用密封袋密封，并在封口启封处加盖供应商单位公章及法定代表人/授权代表签署。</w:t>
      </w:r>
    </w:p>
    <w:p>
      <w:pPr>
        <w:topLinePunct/>
        <w:spacing w:line="46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20.2密封袋上应注明采购项目名称、项目编号及“请勿在   年   月  日    之前启封”的字样。</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20.3密封袋上除写明本须知第19.2）款所要求的识别字样外，还应写明供应商名称、地址、电话和邮政编码，以便本须知第23条情况发生时，</w:t>
      </w:r>
      <w:r>
        <w:rPr>
          <w:rFonts w:hint="eastAsia" w:ascii="宋体" w:hAnsi="宋体"/>
          <w:color w:val="000000" w:themeColor="text1"/>
          <w:sz w:val="28"/>
          <w:szCs w:val="28"/>
          <w:lang w:eastAsia="zh-CN"/>
        </w:rPr>
        <w:t>否则，</w:t>
      </w:r>
      <w:r>
        <w:rPr>
          <w:rFonts w:hint="eastAsia" w:ascii="宋体" w:hAnsi="宋体"/>
          <w:color w:val="000000" w:themeColor="text1"/>
          <w:sz w:val="28"/>
          <w:szCs w:val="28"/>
        </w:rPr>
        <w:t>采购代理机构可按密封袋上标明的供应商地址将响应文件原封退回。</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20.4如果响应文件未按本须知第19.1）款、19.2）款要求装订和加写标记及密封，采购代理机构将有权拒收响应文件并对误投或过早启封概不负责。对由此造成提前开封的响应文件，采购代理机构有权予以拒绝，并退回供应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21.响应文件的提交</w:t>
      </w:r>
    </w:p>
    <w:p>
      <w:pPr>
        <w:topLinePunct/>
        <w:spacing w:line="460" w:lineRule="exact"/>
        <w:ind w:firstLine="562" w:firstLineChars="200"/>
        <w:rPr>
          <w:rFonts w:ascii="宋体" w:hAnsi="宋体"/>
          <w:b/>
          <w:bCs/>
          <w:color w:val="000000" w:themeColor="text1"/>
          <w:sz w:val="28"/>
          <w:szCs w:val="21"/>
        </w:rPr>
      </w:pPr>
      <w:r>
        <w:rPr>
          <w:rFonts w:hint="eastAsia" w:ascii="宋体" w:hAnsi="宋体"/>
          <w:b/>
          <w:bCs/>
          <w:color w:val="000000" w:themeColor="text1"/>
          <w:sz w:val="28"/>
          <w:szCs w:val="28"/>
        </w:rPr>
        <w:t>21.1供应商应按磋商文件第一章《竞争性磋商公告》中规定的地点，于报价截止时间前递交响应文件。（</w:t>
      </w:r>
      <w:r>
        <w:rPr>
          <w:rFonts w:hint="eastAsia" w:ascii="宋体" w:hAnsi="宋体"/>
          <w:b/>
          <w:bCs/>
          <w:color w:val="000000" w:themeColor="text1"/>
          <w:sz w:val="28"/>
          <w:szCs w:val="21"/>
        </w:rPr>
        <w:t>方式：法人亲自提交响应文件的应提供</w:t>
      </w:r>
      <w:r>
        <w:rPr>
          <w:rFonts w:hint="eastAsia" w:ascii="宋体" w:hAnsi="宋体"/>
          <w:b/>
          <w:bCs/>
          <w:color w:val="000000" w:themeColor="text1"/>
          <w:sz w:val="28"/>
          <w:szCs w:val="21"/>
          <w:u w:val="single"/>
        </w:rPr>
        <w:t>法人证明书原件、身份证原件</w:t>
      </w:r>
      <w:r>
        <w:rPr>
          <w:rFonts w:hint="eastAsia" w:ascii="宋体" w:hAnsi="宋体"/>
          <w:b/>
          <w:bCs/>
          <w:color w:val="000000" w:themeColor="text1"/>
          <w:sz w:val="28"/>
          <w:szCs w:val="21"/>
        </w:rPr>
        <w:t>，或者委托代理人提交响应文件的应持</w:t>
      </w:r>
      <w:r>
        <w:rPr>
          <w:rFonts w:hint="eastAsia" w:ascii="宋体" w:hAnsi="宋体"/>
          <w:b/>
          <w:bCs/>
          <w:color w:val="000000" w:themeColor="text1"/>
          <w:sz w:val="28"/>
          <w:szCs w:val="21"/>
          <w:u w:val="single"/>
        </w:rPr>
        <w:t>授权委托书原件、身份证原件</w:t>
      </w:r>
      <w:r>
        <w:rPr>
          <w:rFonts w:hint="eastAsia" w:ascii="宋体" w:hAnsi="宋体"/>
          <w:b/>
          <w:bCs/>
          <w:color w:val="000000" w:themeColor="text1"/>
          <w:sz w:val="28"/>
          <w:szCs w:val="21"/>
        </w:rPr>
        <w:t>。否则不接受。）</w:t>
      </w:r>
    </w:p>
    <w:p>
      <w:pPr>
        <w:tabs>
          <w:tab w:val="left" w:pos="420"/>
          <w:tab w:val="left" w:pos="720"/>
        </w:tabs>
        <w:topLinePunct/>
        <w:spacing w:line="460" w:lineRule="exact"/>
        <w:ind w:left="1" w:firstLine="420" w:firstLineChars="150"/>
        <w:rPr>
          <w:rFonts w:ascii="宋体" w:hAnsi="宋体"/>
          <w:color w:val="000000" w:themeColor="text1"/>
          <w:sz w:val="28"/>
          <w:szCs w:val="21"/>
        </w:rPr>
      </w:pPr>
      <w:r>
        <w:rPr>
          <w:rFonts w:hint="eastAsia" w:ascii="宋体" w:hAnsi="宋体"/>
          <w:color w:val="000000" w:themeColor="text1"/>
          <w:sz w:val="28"/>
          <w:szCs w:val="21"/>
        </w:rPr>
        <w:t>21.2供应商代表必须在报价截止时间前将响应文件送达指定地点。如因磋商文件的修改推迟报价截止日期的，则按代理机构通知的规定时间递交。</w:t>
      </w:r>
    </w:p>
    <w:p>
      <w:pPr>
        <w:spacing w:line="460" w:lineRule="exact"/>
        <w:rPr>
          <w:rFonts w:ascii="宋体" w:hAnsi="宋体"/>
          <w:color w:val="000000" w:themeColor="text1"/>
          <w:sz w:val="28"/>
          <w:szCs w:val="21"/>
        </w:rPr>
      </w:pPr>
      <w:r>
        <w:rPr>
          <w:rFonts w:hint="eastAsia" w:ascii="宋体" w:hAnsi="宋体"/>
          <w:color w:val="000000" w:themeColor="text1"/>
          <w:sz w:val="28"/>
          <w:szCs w:val="21"/>
        </w:rPr>
        <w:t>21.3不接受电子邮件、快递等形式的报价。</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22.投标截止时间</w:t>
      </w:r>
    </w:p>
    <w:p>
      <w:pPr>
        <w:tabs>
          <w:tab w:val="left" w:pos="720"/>
        </w:tabs>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22.1投标截止时间见磋商文件第一章《竞争性磋商公告》。</w:t>
      </w:r>
    </w:p>
    <w:p>
      <w:pPr>
        <w:topLinePunct/>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22.2采购代理机构可以按须知第10条规定，通过修改磋商文件自行决定酌情延长投标截止时间。在此情况下，磋商文件购买者和供应商的所有权利和义务以及供应商受制约的投标截止时间均应以延长后新的投标截止时间为准。</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23.迟交的响应文件</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采购代理机构将拒绝并原封退回在其规定的报价截止时间后收到的任何响应文件。</w:t>
      </w:r>
    </w:p>
    <w:p>
      <w:pPr>
        <w:topLinePunct/>
        <w:spacing w:line="460" w:lineRule="exact"/>
        <w:rPr>
          <w:rFonts w:ascii="宋体" w:hAnsi="宋体"/>
          <w:b/>
          <w:color w:val="000000" w:themeColor="text1"/>
          <w:sz w:val="28"/>
          <w:szCs w:val="28"/>
        </w:rPr>
      </w:pPr>
      <w:r>
        <w:rPr>
          <w:rFonts w:hint="eastAsia" w:ascii="宋体" w:hAnsi="宋体"/>
          <w:b/>
          <w:color w:val="000000" w:themeColor="text1"/>
          <w:sz w:val="28"/>
          <w:szCs w:val="28"/>
        </w:rPr>
        <w:t>24.响应文件的补充、修改和撤回</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24.1供应商在递交响应文件后，在规定的报价截止时间前，可以以书面形式补充修改或撤回已提交的响应文件，并以书面形式通知采购代理机构，修改或撤回其响应文件。补充、修改的内容为其响应文件的组成部分。</w:t>
      </w:r>
    </w:p>
    <w:p>
      <w:pPr>
        <w:spacing w:line="44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24.2供应商对响应文件的补充、修改，应按本须知规定进行编制和签署，并按本须知第20条的规定进行密封、标记，同时还应在封套上加注“修改”字样。修改文件同样必须在磋商截止时间前送达采购代理机构。</w:t>
      </w:r>
    </w:p>
    <w:p>
      <w:pPr>
        <w:spacing w:line="440" w:lineRule="exact"/>
        <w:ind w:firstLine="560" w:firstLineChars="200"/>
        <w:rPr>
          <w:rFonts w:ascii="宋体" w:hAnsi="宋体" w:cs="宋体"/>
          <w:color w:val="000000" w:themeColor="text1"/>
          <w:sz w:val="28"/>
          <w:szCs w:val="21"/>
        </w:rPr>
      </w:pPr>
      <w:r>
        <w:rPr>
          <w:rFonts w:hint="eastAsia" w:ascii="宋体" w:hAnsi="宋体"/>
          <w:color w:val="000000" w:themeColor="text1"/>
          <w:sz w:val="28"/>
          <w:szCs w:val="21"/>
        </w:rPr>
        <w:t>24.3在投标截止时间之后，供应商不得对其响应文件做任何实质性修改。</w:t>
      </w:r>
    </w:p>
    <w:p>
      <w:pPr>
        <w:spacing w:before="100" w:beforeAutospacing="1" w:after="100" w:afterAutospacing="1" w:line="440" w:lineRule="exact"/>
        <w:jc w:val="center"/>
        <w:outlineLvl w:val="0"/>
        <w:rPr>
          <w:rFonts w:ascii="宋体" w:hAnsi="宋体" w:cs="宋体"/>
          <w:b/>
          <w:color w:val="000000" w:themeColor="text1"/>
          <w:sz w:val="32"/>
          <w:szCs w:val="32"/>
        </w:rPr>
      </w:pPr>
      <w:bookmarkStart w:id="14" w:name="_Toc25160"/>
      <w:r>
        <w:rPr>
          <w:rFonts w:hint="eastAsia" w:ascii="宋体" w:hAnsi="宋体" w:cs="宋体"/>
          <w:b/>
          <w:color w:val="000000" w:themeColor="text1"/>
          <w:sz w:val="32"/>
          <w:szCs w:val="32"/>
        </w:rPr>
        <w:t>五、</w:t>
      </w:r>
      <w:bookmarkEnd w:id="14"/>
      <w:r>
        <w:rPr>
          <w:rFonts w:hint="eastAsia" w:ascii="宋体" w:hAnsi="宋体" w:cs="宋体"/>
          <w:b/>
          <w:color w:val="000000" w:themeColor="text1"/>
          <w:sz w:val="32"/>
          <w:szCs w:val="32"/>
        </w:rPr>
        <w:t>公开唱价、评审、成交</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25.磋商小组</w:t>
      </w:r>
    </w:p>
    <w:p>
      <w:pPr>
        <w:topLinePunct/>
        <w:spacing w:line="440" w:lineRule="exact"/>
        <w:ind w:firstLine="560" w:firstLineChars="200"/>
        <w:rPr>
          <w:rFonts w:ascii="宋体" w:hAnsi="宋体" w:cs="宋体"/>
          <w:bCs/>
          <w:color w:val="000000" w:themeColor="text1"/>
          <w:sz w:val="28"/>
          <w:szCs w:val="21"/>
        </w:rPr>
      </w:pPr>
      <w:r>
        <w:rPr>
          <w:rFonts w:hint="eastAsia" w:ascii="宋体" w:hAnsi="宋体" w:cs="宋体"/>
          <w:bCs/>
          <w:color w:val="000000" w:themeColor="text1"/>
          <w:sz w:val="28"/>
          <w:szCs w:val="21"/>
        </w:rPr>
        <w:t xml:space="preserve">磋商小组由采购人代表和评审专家共 </w:t>
      </w:r>
      <w:r>
        <w:rPr>
          <w:rFonts w:hint="eastAsia" w:ascii="宋体" w:hAnsi="宋体" w:cs="宋体"/>
          <w:bCs/>
          <w:color w:val="000000" w:themeColor="text1"/>
          <w:sz w:val="28"/>
          <w:szCs w:val="21"/>
          <w:lang w:val="en-US" w:eastAsia="zh-CN"/>
        </w:rPr>
        <w:t>3</w:t>
      </w:r>
      <w:r>
        <w:rPr>
          <w:rFonts w:hint="eastAsia" w:ascii="宋体" w:hAnsi="宋体" w:cs="宋体"/>
          <w:bCs/>
          <w:color w:val="000000" w:themeColor="text1"/>
          <w:sz w:val="28"/>
          <w:szCs w:val="21"/>
        </w:rPr>
        <w:t>人以上单数组成，其中评审专家人数不得少于磋商小组成员总数的 2/3。</w:t>
      </w:r>
    </w:p>
    <w:p>
      <w:pPr>
        <w:pStyle w:val="23"/>
        <w:spacing w:line="440" w:lineRule="exact"/>
        <w:ind w:firstLine="562"/>
        <w:rPr>
          <w:rFonts w:ascii="宋体" w:hAnsi="宋体" w:cs="宋体"/>
          <w:b/>
          <w:color w:val="000000" w:themeColor="text1"/>
          <w:sz w:val="28"/>
          <w:szCs w:val="24"/>
        </w:rPr>
      </w:pPr>
      <w:r>
        <w:rPr>
          <w:rFonts w:hint="eastAsia" w:ascii="宋体" w:hAnsi="宋体" w:cs="宋体"/>
          <w:b/>
          <w:color w:val="000000" w:themeColor="text1"/>
          <w:sz w:val="28"/>
          <w:szCs w:val="24"/>
        </w:rPr>
        <w:t>26. 公开唱价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26.1采购代理机构组织并主持竞争性磋商会议，参加磋商会议的供应商法定代表人或其授权代理人应签名报到，以证明其出席磋商会议。</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26.2应当由供应商或者其推选的代表检查响应文件的密封情况；也可以由采购人委托的公证机构检查并公证，经确认无误后签字确认。</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26.3报价：采购代理机构工作人员将当众拆封并宣读每个供应商的《报价一览表》中的报价，以及采购代理机构认为合适的其他详细内容。</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26.4响应文件报价前后不一致的，除响应文件另有规定外，按照下列规定修正：</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（一）响应文件中报价一览表内容与响应文件中相应内容不一致的，以报价一览表为准；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（二）大写金额和小写金额不一致的，以大写金额为准；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（三）单价金额小数点或者百分比有明显错位的，以总价为准，并修改单价；</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（四）总价金额与按单价汇总金额不一致的，以单价金额计算结果为准。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同时出现两种以上不一致的，按照前款规定的顺序修正。修正后的报价经供应商确认后产生约束力，供应商不确认的，其报价无效。对不同文字文本响应文件的解释发生异议的，以中文文本为准。</w:t>
      </w:r>
    </w:p>
    <w:p>
      <w:pPr>
        <w:pStyle w:val="23"/>
        <w:spacing w:line="440" w:lineRule="exact"/>
        <w:ind w:firstLine="560"/>
        <w:rPr>
          <w:rFonts w:ascii="宋体" w:hAnsi="宋体"/>
          <w:color w:val="000000" w:themeColor="text1"/>
          <w:sz w:val="28"/>
          <w:szCs w:val="28"/>
        </w:rPr>
      </w:pPr>
      <w:r>
        <w:rPr>
          <w:rFonts w:hint="eastAsia" w:ascii="宋体" w:hAnsi="宋体"/>
          <w:color w:val="000000" w:themeColor="text1"/>
          <w:sz w:val="28"/>
          <w:szCs w:val="28"/>
        </w:rPr>
        <w:t>26.5报价过程应当由采购代理机构指定专人负责记录，并存档备查。</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27、响应文件的有效性</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27.1开标时，响应文件出现下列情形之一的，应当作为无效响应文件，不得进入评标：</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逾期送达或者未送达指定地点的。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响应文件未按要求密封的。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要求加盖公章处未加盖公章的。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不具备磋商文件中规定的资格资质要求的。</w:t>
      </w:r>
    </w:p>
    <w:p>
      <w:pPr>
        <w:numPr>
          <w:ilvl w:val="1"/>
          <w:numId w:val="9"/>
        </w:numPr>
        <w:topLinePunct/>
        <w:spacing w:line="440" w:lineRule="exact"/>
        <w:rPr>
          <w:rFonts w:ascii="宋体" w:hAnsi="宋体" w:cs="宋体"/>
          <w:color w:val="000000" w:themeColor="text1"/>
          <w:sz w:val="28"/>
          <w:szCs w:val="21"/>
        </w:rPr>
      </w:pPr>
      <w:r>
        <w:rPr>
          <w:rFonts w:hint="eastAsia" w:ascii="宋体" w:hAnsi="宋体" w:cs="宋体"/>
          <w:color w:val="000000" w:themeColor="text1"/>
          <w:sz w:val="28"/>
          <w:szCs w:val="21"/>
        </w:rPr>
        <w:t>法律、法规及磋商文件规定的其它情况。</w:t>
      </w:r>
    </w:p>
    <w:p>
      <w:pPr>
        <w:numPr>
          <w:ilvl w:val="0"/>
          <w:numId w:val="9"/>
        </w:numPr>
        <w:topLinePunct/>
        <w:spacing w:line="440" w:lineRule="exact"/>
        <w:rPr>
          <w:rFonts w:ascii="宋体" w:hAnsi="宋体" w:cs="宋体"/>
          <w:bCs/>
          <w:color w:val="000000" w:themeColor="text1"/>
          <w:sz w:val="28"/>
          <w:szCs w:val="21"/>
        </w:rPr>
      </w:pPr>
      <w:r>
        <w:rPr>
          <w:rFonts w:hint="eastAsia" w:ascii="宋体" w:hAnsi="宋体" w:cs="宋体"/>
          <w:color w:val="000000" w:themeColor="text1"/>
          <w:sz w:val="28"/>
          <w:szCs w:val="21"/>
        </w:rPr>
        <w:t>采购代理机构将有效响应文件送评标委员会评审、比较。</w:t>
      </w:r>
    </w:p>
    <w:p>
      <w:pPr>
        <w:numPr>
          <w:ilvl w:val="0"/>
          <w:numId w:val="9"/>
        </w:numPr>
        <w:topLinePunct/>
        <w:spacing w:line="440" w:lineRule="exact"/>
        <w:rPr>
          <w:rFonts w:ascii="宋体" w:hAnsi="宋体" w:cs="宋体"/>
          <w:color w:val="000000" w:themeColor="text1"/>
          <w:sz w:val="28"/>
          <w:szCs w:val="21"/>
        </w:rPr>
      </w:pPr>
      <w:r>
        <w:rPr>
          <w:rFonts w:hint="eastAsia" w:ascii="宋体" w:hAnsi="宋体" w:cs="宋体"/>
          <w:bCs/>
          <w:color w:val="000000" w:themeColor="text1"/>
          <w:sz w:val="28"/>
          <w:szCs w:val="21"/>
        </w:rPr>
        <w:t>其它情况及处理</w:t>
      </w:r>
    </w:p>
    <w:p>
      <w:pPr>
        <w:tabs>
          <w:tab w:val="left" w:pos="475"/>
        </w:tabs>
        <w:adjustRightInd w:val="0"/>
        <w:snapToGrid w:val="0"/>
        <w:spacing w:line="440" w:lineRule="exact"/>
        <w:ind w:firstLine="560" w:firstLineChars="200"/>
        <w:rPr>
          <w:rFonts w:ascii="宋体" w:hAnsi="宋体" w:cs="宋体"/>
          <w:bCs/>
          <w:color w:val="000000" w:themeColor="text1"/>
          <w:sz w:val="28"/>
          <w:szCs w:val="21"/>
        </w:rPr>
      </w:pPr>
      <w:r>
        <w:rPr>
          <w:rFonts w:hint="eastAsia" w:ascii="宋体" w:hAnsi="宋体" w:cs="宋体"/>
          <w:color w:val="000000" w:themeColor="text1"/>
          <w:sz w:val="28"/>
          <w:szCs w:val="21"/>
        </w:rPr>
        <w:t>27.2供应商有下列情况之一，其投标无效，而且采购人、采购代理机构将严格依照《中华人民共和国政府采购法》及有关法律、法规及规章的规定行使其权利。供应商给采购人、采购代理机构造成损失的，应予以赔偿</w:t>
      </w:r>
      <w:r>
        <w:rPr>
          <w:rFonts w:hint="eastAsia" w:ascii="宋体" w:hAnsi="宋体" w:cs="宋体"/>
          <w:bCs/>
          <w:color w:val="000000" w:themeColor="text1"/>
          <w:sz w:val="28"/>
          <w:szCs w:val="21"/>
        </w:rPr>
        <w:t>。</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（1）提供虚假材料谋取中标、成交的；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（2）采取不正当手段诋毁、排挤其他供应商的；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（3）供应商与采购人、其他供应商或者采购代理机构恶意串通的；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（4）供应商向采购人、采购代理机构、评标委员会成员提供不正当利益；</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（5）在采购过程中主动与采购人进行协商谈判的；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（6）法律、法规规定的其他情况。</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27.3成交供应商有下列情形之一的，其投标无效；情节严重的，由财政部门将其列入不良行为记录名单，在一至三年内禁止参加政府采购活动，并予以通报：</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（一）中标后无正当理由不与采购人或者采购代理机构签订合同的；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（二）将中标项目转让给他人，或者在响应文件中未说明，且未经采购人同意，将中标项目分包给他人的；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（三）拒绝履行合同义务的。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27.4在采购活动中，有下列情形之一的，采购人、采购代理机构应当予以废标或者终止采购活动，并将理由书面告知所有供应商：</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（1）在投标截止时间结束后参加投标的供应商不足3家，符合磋商文件规定条件的供应商不足3家或者对磋商文件作实质性响应的供应商不足3家的；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（2）出现影响采购公正的违法违规行为的；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（3）供应商的报价均超过采购预算的；</w:t>
      </w:r>
    </w:p>
    <w:p>
      <w:pPr>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（4）因重大变故，采购任务取消的。</w:t>
      </w:r>
    </w:p>
    <w:p>
      <w:pPr>
        <w:topLinePunct/>
        <w:spacing w:line="440" w:lineRule="exact"/>
        <w:ind w:firstLine="562" w:firstLineChars="200"/>
        <w:rPr>
          <w:rFonts w:ascii="宋体" w:hAnsi="宋体" w:cs="宋体"/>
          <w:b/>
          <w:color w:val="000000" w:themeColor="text1"/>
          <w:sz w:val="28"/>
          <w:szCs w:val="21"/>
        </w:rPr>
      </w:pPr>
      <w:r>
        <w:rPr>
          <w:rFonts w:hint="eastAsia" w:ascii="宋体" w:hAnsi="宋体" w:cs="宋体"/>
          <w:b/>
          <w:color w:val="000000" w:themeColor="text1"/>
          <w:sz w:val="28"/>
          <w:szCs w:val="21"/>
        </w:rPr>
        <w:t>28、评审</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28.1响应文件初审。初审分为资格性检查和符合性检查</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（1）资格性检查。依据法律法规和磋商文件的规定，对响应文件中的资格证明等进行审查，以确定供应商是否具备报价资格。</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（2）符合性检查。依据磋商文件的规定，从响应文件的有效性、完整性和对磋商文件的响应程度进行审查，以确定是否对磋商文件的实质性要求作出响应。</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topLinePunct/>
        <w:spacing w:line="440" w:lineRule="exact"/>
        <w:ind w:firstLine="560" w:firstLineChars="200"/>
        <w:rPr>
          <w:color w:val="000000" w:themeColor="text1"/>
          <w:sz w:val="22"/>
          <w:szCs w:val="21"/>
        </w:rPr>
      </w:pPr>
      <w:r>
        <w:rPr>
          <w:rFonts w:hint="eastAsia" w:ascii="宋体" w:hAnsi="宋体" w:cs="宋体"/>
          <w:color w:val="000000" w:themeColor="text1"/>
          <w:sz w:val="28"/>
          <w:szCs w:val="21"/>
        </w:rPr>
        <w:t>28.2磋商小组成员应当按照客观、公正、审慎的原则，根据磋商文件的规定，对响应文件进行独立评审。未实质性响应磋商文件的响应文件按无效响应处理，磋商小组应当告知提交响应文件的供应商。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28.4磋商小组所有成员应当集中与单一供应商分别进行磋商，并给予所有参加磋商的供应商平等的磋商机会。</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28.5在磋商过程中，磋商小组可以根据磋商文件和磋商情况实质性变动采购需求中的技术、服务要求以及合同草案条款，但不得变动磋商文件中的其他内容。实质性变动的内容，须经采购人代表确认。</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对磋商文件作出的实质性变动是磋商文件的有效组成部分，磋商小组应当及时以书面形式同时通知所有参加磋商的供应商。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供应商应当按照磋商文件的变动情况和磋商小组的要求重新提交响应文件，并由其法定代表人或授权代理人签字或者加盖公章。由授权代理人签字的，应当附法定代表人授权委托书。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28.6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topLinePunct/>
        <w:spacing w:line="440" w:lineRule="exact"/>
        <w:ind w:firstLine="562" w:firstLineChars="200"/>
        <w:rPr>
          <w:rFonts w:ascii="宋体" w:hAnsi="宋体" w:cs="宋体"/>
          <w:color w:val="000000" w:themeColor="text1"/>
          <w:sz w:val="28"/>
          <w:szCs w:val="21"/>
        </w:rPr>
      </w:pPr>
      <w:r>
        <w:rPr>
          <w:rFonts w:hint="eastAsia" w:ascii="宋体" w:hAnsi="宋体" w:cs="宋体"/>
          <w:b/>
          <w:bCs/>
          <w:color w:val="000000" w:themeColor="text1"/>
          <w:sz w:val="28"/>
          <w:szCs w:val="21"/>
        </w:rPr>
        <w:t>最后报价是供应商响应文件的有效组成部分。</w:t>
      </w:r>
      <w:r>
        <w:rPr>
          <w:rFonts w:hint="eastAsia" w:ascii="宋体" w:hAnsi="宋体" w:cs="宋体"/>
          <w:color w:val="000000" w:themeColor="text1"/>
          <w:sz w:val="28"/>
          <w:szCs w:val="21"/>
        </w:rPr>
        <w:t>市场竞争不充分的科研项目，以及需要扶持的科技成果转化项目，提交最后报价的供应商可以为两家。</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28.7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28.8经磋商确定最终采购需求和提交最后报价供应商后，由磋商小组采用综合评分法对提交最后报价的供应商的响应文件和最后报价进行综合评分。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综合评分法，是指响应文件满足磋商文件全部实质性要求且按评审因素的量化指标评审得分最高的供应商为成交候选供应商的评审方法。</w:t>
      </w:r>
    </w:p>
    <w:p>
      <w:pPr>
        <w:topLinePunct/>
        <w:spacing w:line="440" w:lineRule="exact"/>
        <w:ind w:firstLine="560" w:firstLineChars="200"/>
        <w:rPr>
          <w:rFonts w:hint="eastAsia" w:ascii="宋体" w:hAnsi="宋体" w:cs="宋体"/>
          <w:bCs/>
          <w:caps w:val="0"/>
          <w:color w:val="000000" w:themeColor="text1"/>
          <w:sz w:val="28"/>
          <w:szCs w:val="21"/>
        </w:rPr>
      </w:pPr>
      <w:r>
        <w:rPr>
          <w:rFonts w:hint="eastAsia" w:ascii="宋体" w:hAnsi="宋体" w:cs="宋体"/>
          <w:color w:val="000000" w:themeColor="text1"/>
          <w:sz w:val="28"/>
          <w:szCs w:val="21"/>
        </w:rPr>
        <w:t>28.9评审时，磋各成员应当独立对每个有效响应的文件进行评价、打分， 然后汇总每个供应商每项评分因素的得分。</w:t>
      </w:r>
    </w:p>
    <w:p>
      <w:pPr>
        <w:pStyle w:val="11"/>
        <w:rPr>
          <w:rFonts w:ascii="宋体" w:hAnsi="宋体" w:cs="宋体"/>
          <w:bCs/>
          <w:caps w:val="0"/>
          <w:color w:val="000000" w:themeColor="text1"/>
          <w:sz w:val="28"/>
          <w:szCs w:val="21"/>
        </w:rPr>
      </w:pPr>
      <w:r>
        <w:rPr>
          <w:rFonts w:hint="eastAsia" w:ascii="宋体" w:hAnsi="宋体" w:cs="宋体"/>
          <w:bCs/>
          <w:caps w:val="0"/>
          <w:color w:val="000000" w:themeColor="text1"/>
          <w:sz w:val="28"/>
          <w:szCs w:val="21"/>
        </w:rPr>
        <w:t>具体评标细则：</w:t>
      </w:r>
    </w:p>
    <w:tbl>
      <w:tblPr>
        <w:tblStyle w:val="16"/>
        <w:tblW w:w="95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8"/>
        <w:gridCol w:w="950"/>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6" w:hRule="atLeast"/>
          <w:jc w:val="center"/>
        </w:trPr>
        <w:tc>
          <w:tcPr>
            <w:tcW w:w="9559"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autoSpaceDE/>
              <w:autoSpaceDN/>
              <w:bidi w:val="0"/>
              <w:snapToGrid/>
              <w:spacing w:line="460" w:lineRule="exact"/>
              <w:jc w:val="center"/>
              <w:textAlignment w:val="auto"/>
              <w:rPr>
                <w:rFonts w:hint="eastAsia" w:ascii="仿宋_GB2312" w:hAnsi="宋体" w:eastAsia="仿宋_GB2312"/>
                <w:color w:val="000000"/>
                <w:sz w:val="24"/>
              </w:rPr>
            </w:pPr>
            <w:r>
              <w:rPr>
                <w:rFonts w:hint="eastAsia" w:asciiTheme="minorEastAsia" w:hAnsiTheme="minorEastAsia" w:eastAsiaTheme="minorEastAsia" w:cstheme="minorEastAsia"/>
                <w:color w:val="000000"/>
                <w:sz w:val="24"/>
              </w:rPr>
              <w:t>总分：100分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9" w:hRule="atLeast"/>
          <w:jc w:val="center"/>
        </w:trPr>
        <w:tc>
          <w:tcPr>
            <w:tcW w:w="12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color w:val="auto"/>
                <w:sz w:val="24"/>
                <w:szCs w:val="24"/>
              </w:rPr>
            </w:pPr>
            <w:r>
              <w:rPr>
                <w:rFonts w:hint="eastAsia" w:ascii="宋体" w:hAnsi="宋体"/>
                <w:color w:val="auto"/>
                <w:sz w:val="24"/>
                <w:szCs w:val="24"/>
              </w:rPr>
              <w:t>报价得分</w:t>
            </w:r>
          </w:p>
        </w:tc>
        <w:tc>
          <w:tcPr>
            <w:tcW w:w="9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6" w:leftChars="-64" w:hanging="28"/>
              <w:jc w:val="center"/>
              <w:textAlignment w:val="auto"/>
              <w:rPr>
                <w:rFonts w:hint="eastAsia" w:ascii="宋体" w:hAnsi="宋体"/>
                <w:color w:val="auto"/>
                <w:sz w:val="24"/>
                <w:szCs w:val="24"/>
              </w:rPr>
            </w:pPr>
            <w:r>
              <w:rPr>
                <w:rFonts w:hint="eastAsia" w:ascii="宋体" w:hAnsi="宋体"/>
                <w:color w:val="auto"/>
                <w:sz w:val="24"/>
                <w:szCs w:val="24"/>
                <w:lang w:val="en-US" w:eastAsia="zh-CN"/>
              </w:rPr>
              <w:t xml:space="preserve"> 30</w:t>
            </w:r>
            <w:r>
              <w:rPr>
                <w:rFonts w:hint="eastAsia" w:ascii="宋体" w:hAnsi="宋体"/>
                <w:color w:val="auto"/>
                <w:sz w:val="24"/>
                <w:szCs w:val="24"/>
              </w:rPr>
              <w:t>分</w:t>
            </w:r>
          </w:p>
        </w:tc>
        <w:tc>
          <w:tcPr>
            <w:tcW w:w="7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textAlignment w:val="auto"/>
              <w:rPr>
                <w:rFonts w:ascii="宋体" w:hAnsi="宋体"/>
                <w:sz w:val="24"/>
                <w:szCs w:val="24"/>
              </w:rPr>
            </w:pPr>
            <w:r>
              <w:rPr>
                <w:rFonts w:hint="eastAsia" w:ascii="宋体" w:hAnsi="宋体"/>
                <w:sz w:val="24"/>
                <w:szCs w:val="24"/>
              </w:rPr>
              <w:t>采用低价优先法计算，即满足</w:t>
            </w:r>
            <w:r>
              <w:rPr>
                <w:rFonts w:hint="eastAsia" w:ascii="宋体" w:hAnsi="宋体"/>
                <w:sz w:val="24"/>
                <w:szCs w:val="24"/>
                <w:lang w:eastAsia="zh-CN"/>
              </w:rPr>
              <w:t>磋商文件</w:t>
            </w:r>
            <w:r>
              <w:rPr>
                <w:rFonts w:hint="eastAsia" w:ascii="宋体" w:hAnsi="宋体"/>
                <w:sz w:val="24"/>
                <w:szCs w:val="24"/>
              </w:rPr>
              <w:t>要求且报价最低的为评标基准价，其价格分为满分，其他的报价得分统一按下列公式进行计算：</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sz w:val="24"/>
                <w:szCs w:val="24"/>
              </w:rPr>
            </w:pPr>
            <w:r>
              <w:rPr>
                <w:rFonts w:hint="eastAsia" w:ascii="宋体" w:hAnsi="宋体"/>
                <w:sz w:val="24"/>
                <w:szCs w:val="24"/>
              </w:rPr>
              <w:t>报价得分</w:t>
            </w:r>
            <w:r>
              <w:rPr>
                <w:rFonts w:ascii="宋体" w:hAnsi="宋体"/>
                <w:sz w:val="24"/>
                <w:szCs w:val="24"/>
              </w:rPr>
              <w:t>=</w:t>
            </w:r>
            <w:r>
              <w:rPr>
                <w:rFonts w:hint="eastAsia" w:ascii="宋体" w:hAnsi="宋体"/>
                <w:sz w:val="24"/>
                <w:szCs w:val="24"/>
              </w:rPr>
              <w:t>（评标基准价</w:t>
            </w:r>
            <w:r>
              <w:rPr>
                <w:rFonts w:ascii="宋体" w:hAnsi="宋体"/>
                <w:sz w:val="24"/>
                <w:szCs w:val="24"/>
              </w:rPr>
              <w:t>/</w:t>
            </w:r>
            <w:r>
              <w:rPr>
                <w:rFonts w:hint="eastAsia" w:ascii="宋体" w:hAnsi="宋体"/>
                <w:sz w:val="24"/>
                <w:szCs w:val="24"/>
              </w:rPr>
              <w:t>投标报价）×</w:t>
            </w:r>
            <w:r>
              <w:rPr>
                <w:rFonts w:hint="eastAsia" w:ascii="宋体" w:hAnsi="宋体"/>
                <w:sz w:val="24"/>
                <w:szCs w:val="24"/>
                <w:lang w:val="en-US" w:eastAsia="zh-CN"/>
              </w:rPr>
              <w:t>30</w:t>
            </w:r>
            <w:r>
              <w:rPr>
                <w:rFonts w:ascii="宋体" w:hAnsi="宋体"/>
                <w:sz w:val="24"/>
                <w:szCs w:val="24"/>
              </w:rPr>
              <w:t xml:space="preserve"> </w:t>
            </w:r>
            <w:r>
              <w:rPr>
                <w:rFonts w:hint="eastAsia"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34" w:hRule="atLeast"/>
          <w:jc w:val="center"/>
        </w:trPr>
        <w:tc>
          <w:tcPr>
            <w:tcW w:w="12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color w:val="auto"/>
                <w:sz w:val="24"/>
                <w:szCs w:val="24"/>
              </w:rPr>
            </w:pPr>
            <w:r>
              <w:rPr>
                <w:rFonts w:hint="eastAsia" w:ascii="宋体" w:hAnsi="宋体"/>
                <w:color w:val="auto"/>
                <w:sz w:val="24"/>
                <w:szCs w:val="24"/>
                <w:lang w:val="en-US" w:eastAsia="zh-CN"/>
              </w:rPr>
              <w:t>产品、</w:t>
            </w:r>
            <w:r>
              <w:rPr>
                <w:rFonts w:hint="eastAsia" w:ascii="宋体" w:hAnsi="宋体"/>
                <w:color w:val="auto"/>
                <w:sz w:val="24"/>
                <w:szCs w:val="24"/>
              </w:rPr>
              <w:t>质量、技术性能</w:t>
            </w:r>
          </w:p>
        </w:tc>
        <w:tc>
          <w:tcPr>
            <w:tcW w:w="95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6" w:leftChars="-64" w:hanging="28"/>
              <w:jc w:val="center"/>
              <w:textAlignment w:val="auto"/>
              <w:rPr>
                <w:rFonts w:hint="eastAsia" w:ascii="宋体" w:hAnsi="宋体"/>
                <w:color w:val="auto"/>
                <w:sz w:val="24"/>
                <w:szCs w:val="24"/>
              </w:rPr>
            </w:pPr>
            <w:r>
              <w:rPr>
                <w:rFonts w:hint="eastAsia" w:ascii="宋体" w:hAnsi="宋体"/>
                <w:color w:val="auto"/>
                <w:sz w:val="24"/>
                <w:szCs w:val="24"/>
                <w:lang w:val="en-US" w:eastAsia="zh-CN"/>
              </w:rPr>
              <w:t xml:space="preserve"> 20</w:t>
            </w:r>
            <w:r>
              <w:rPr>
                <w:rFonts w:hint="eastAsia" w:ascii="宋体" w:hAnsi="宋体"/>
                <w:color w:val="auto"/>
                <w:sz w:val="24"/>
                <w:szCs w:val="24"/>
              </w:rPr>
              <w:t>分</w:t>
            </w:r>
          </w:p>
        </w:tc>
        <w:tc>
          <w:tcPr>
            <w:tcW w:w="737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rPr>
                <w:rFonts w:hint="eastAsia" w:ascii="宋体" w:hAnsi="宋体"/>
                <w:sz w:val="24"/>
                <w:szCs w:val="24"/>
                <w:lang w:val="en-US" w:eastAsia="zh-CN"/>
              </w:rPr>
            </w:pPr>
            <w:r>
              <w:rPr>
                <w:rFonts w:hint="eastAsia" w:ascii="宋体" w:hAnsi="宋体"/>
                <w:sz w:val="24"/>
              </w:rPr>
              <w:t>根据供应商提供的</w:t>
            </w:r>
            <w:r>
              <w:rPr>
                <w:rFonts w:hint="eastAsia" w:ascii="宋体" w:hAnsi="宋体"/>
                <w:sz w:val="24"/>
                <w:lang w:val="en-US" w:eastAsia="zh-CN"/>
              </w:rPr>
              <w:t>产品参数、技术性能</w:t>
            </w:r>
            <w:r>
              <w:rPr>
                <w:rFonts w:hint="eastAsia" w:ascii="宋体" w:hAnsi="宋体"/>
                <w:sz w:val="24"/>
              </w:rPr>
              <w:t>（包括但不限于：</w:t>
            </w:r>
            <w:r>
              <w:rPr>
                <w:rFonts w:hint="eastAsia" w:ascii="宋体" w:hAnsi="宋体"/>
                <w:sz w:val="24"/>
                <w:lang w:val="en-US" w:eastAsia="zh-CN"/>
              </w:rPr>
              <w:t>风量、转速、功率等参数</w:t>
            </w:r>
            <w:r>
              <w:rPr>
                <w:rFonts w:hint="eastAsia" w:ascii="宋体" w:hAnsi="宋体"/>
                <w:sz w:val="24"/>
              </w:rPr>
              <w:t>）进行评价：</w:t>
            </w:r>
          </w:p>
          <w:p>
            <w:pPr>
              <w:keepNext w:val="0"/>
              <w:keepLines w:val="0"/>
              <w:pageBreakBefore w:val="0"/>
              <w:numPr>
                <w:ilvl w:val="0"/>
                <w:numId w:val="0"/>
              </w:numPr>
              <w:kinsoku/>
              <w:wordWrap/>
              <w:overflowPunct/>
              <w:topLinePunct/>
              <w:autoSpaceDE/>
              <w:autoSpaceDN/>
              <w:bidi w:val="0"/>
              <w:snapToGrid/>
              <w:spacing w:line="460" w:lineRule="exact"/>
              <w:ind w:leftChars="0"/>
              <w:textAlignment w:val="auto"/>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投标人所报产品满足或优于</w:t>
            </w:r>
            <w:r>
              <w:rPr>
                <w:rFonts w:hint="eastAsia" w:ascii="宋体" w:hAnsi="宋体"/>
                <w:sz w:val="24"/>
                <w:szCs w:val="24"/>
                <w:lang w:eastAsia="zh-CN"/>
              </w:rPr>
              <w:t>磋商文件</w:t>
            </w:r>
            <w:r>
              <w:rPr>
                <w:rFonts w:hint="eastAsia" w:ascii="宋体" w:hAnsi="宋体"/>
                <w:sz w:val="24"/>
                <w:szCs w:val="24"/>
              </w:rPr>
              <w:t>重要技术指标、参数要求且产品较好的得</w:t>
            </w:r>
            <w:r>
              <w:rPr>
                <w:rFonts w:hint="eastAsia" w:ascii="宋体" w:hAnsi="宋体"/>
                <w:sz w:val="24"/>
                <w:szCs w:val="24"/>
                <w:lang w:val="en-US" w:eastAsia="zh-CN"/>
              </w:rPr>
              <w:t>20</w:t>
            </w:r>
            <w:r>
              <w:rPr>
                <w:rFonts w:hint="eastAsia" w:ascii="宋体" w:hAnsi="宋体"/>
                <w:sz w:val="24"/>
                <w:szCs w:val="24"/>
              </w:rPr>
              <w:t>-</w:t>
            </w:r>
            <w:r>
              <w:rPr>
                <w:rFonts w:hint="eastAsia" w:ascii="宋体" w:hAnsi="宋体"/>
                <w:sz w:val="24"/>
                <w:szCs w:val="24"/>
                <w:lang w:val="en-US" w:eastAsia="zh-CN"/>
              </w:rPr>
              <w:t>15</w:t>
            </w:r>
            <w:r>
              <w:rPr>
                <w:rFonts w:hint="eastAsia" w:ascii="宋体" w:hAnsi="宋体"/>
                <w:sz w:val="24"/>
                <w:szCs w:val="24"/>
              </w:rPr>
              <w:t>分；</w:t>
            </w:r>
          </w:p>
          <w:p>
            <w:pPr>
              <w:keepNext w:val="0"/>
              <w:keepLines w:val="0"/>
              <w:pageBreakBefore w:val="0"/>
              <w:numPr>
                <w:ilvl w:val="0"/>
                <w:numId w:val="0"/>
              </w:numPr>
              <w:kinsoku/>
              <w:wordWrap/>
              <w:overflowPunct/>
              <w:topLinePunct/>
              <w:autoSpaceDE/>
              <w:autoSpaceDN/>
              <w:bidi w:val="0"/>
              <w:snapToGrid/>
              <w:spacing w:line="460" w:lineRule="exact"/>
              <w:ind w:leftChars="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与</w:t>
            </w:r>
            <w:r>
              <w:rPr>
                <w:rFonts w:hint="eastAsia" w:ascii="宋体" w:hAnsi="宋体"/>
                <w:sz w:val="24"/>
                <w:szCs w:val="24"/>
                <w:lang w:eastAsia="zh-CN"/>
              </w:rPr>
              <w:t>磋商文件</w:t>
            </w:r>
            <w:r>
              <w:rPr>
                <w:rFonts w:hint="eastAsia" w:ascii="宋体" w:hAnsi="宋体"/>
                <w:sz w:val="24"/>
                <w:szCs w:val="24"/>
              </w:rPr>
              <w:t>要求有细微偏差但能够满足实际需求的得</w:t>
            </w:r>
            <w:r>
              <w:rPr>
                <w:rFonts w:hint="eastAsia" w:ascii="宋体" w:hAnsi="宋体"/>
                <w:sz w:val="24"/>
                <w:szCs w:val="24"/>
                <w:lang w:val="en-US" w:eastAsia="zh-CN"/>
              </w:rPr>
              <w:t>14</w:t>
            </w: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分；</w:t>
            </w:r>
          </w:p>
          <w:p>
            <w:pPr>
              <w:keepNext w:val="0"/>
              <w:keepLines w:val="0"/>
              <w:pageBreakBefore w:val="0"/>
              <w:numPr>
                <w:ilvl w:val="0"/>
                <w:numId w:val="0"/>
              </w:numPr>
              <w:kinsoku/>
              <w:wordWrap/>
              <w:overflowPunct/>
              <w:topLinePunct/>
              <w:autoSpaceDE/>
              <w:autoSpaceDN/>
              <w:bidi w:val="0"/>
              <w:snapToGrid/>
              <w:spacing w:line="460" w:lineRule="exact"/>
              <w:ind w:leftChars="0"/>
              <w:textAlignment w:val="auto"/>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与</w:t>
            </w:r>
            <w:r>
              <w:rPr>
                <w:rFonts w:hint="eastAsia" w:ascii="宋体" w:hAnsi="宋体"/>
                <w:sz w:val="24"/>
                <w:szCs w:val="24"/>
                <w:lang w:eastAsia="zh-CN"/>
              </w:rPr>
              <w:t>磋商文件</w:t>
            </w:r>
            <w:r>
              <w:rPr>
                <w:rFonts w:hint="eastAsia" w:ascii="宋体" w:hAnsi="宋体"/>
                <w:sz w:val="24"/>
                <w:szCs w:val="24"/>
              </w:rPr>
              <w:t>要求有一定偏差但尚且能使用勉强能被接受的得</w:t>
            </w:r>
            <w:r>
              <w:rPr>
                <w:rFonts w:hint="eastAsia" w:ascii="宋体" w:hAnsi="宋体"/>
                <w:sz w:val="24"/>
                <w:szCs w:val="24"/>
                <w:lang w:val="en-US" w:eastAsia="zh-CN"/>
              </w:rPr>
              <w:t>8</w:t>
            </w:r>
            <w:r>
              <w:rPr>
                <w:rFonts w:hint="eastAsia" w:ascii="宋体" w:hAnsi="宋体"/>
                <w:sz w:val="24"/>
                <w:szCs w:val="24"/>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9" w:hRule="atLeast"/>
          <w:jc w:val="center"/>
        </w:trPr>
        <w:tc>
          <w:tcPr>
            <w:tcW w:w="1238" w:type="dxa"/>
            <w:tcBorders>
              <w:left w:val="single" w:color="000000" w:sz="4" w:space="0"/>
              <w:right w:val="single" w:color="000000" w:sz="4" w:space="0"/>
            </w:tcBorders>
            <w:noWrap w:val="0"/>
            <w:vAlign w:val="center"/>
          </w:tcPr>
          <w:p>
            <w:pPr>
              <w:spacing w:line="400" w:lineRule="exact"/>
              <w:jc w:val="center"/>
              <w:rPr>
                <w:rFonts w:ascii="宋体" w:hAnsi="宋体"/>
                <w:sz w:val="24"/>
              </w:rPr>
            </w:pPr>
            <w:r>
              <w:rPr>
                <w:rFonts w:hint="eastAsia" w:ascii="宋体" w:hAnsi="宋体"/>
                <w:sz w:val="24"/>
              </w:rPr>
              <w:t>交货、安装调试方案</w:t>
            </w:r>
          </w:p>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color w:val="auto"/>
                <w:sz w:val="24"/>
                <w:szCs w:val="24"/>
              </w:rPr>
            </w:pPr>
          </w:p>
        </w:tc>
        <w:tc>
          <w:tcPr>
            <w:tcW w:w="9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color w:val="auto"/>
                <w:sz w:val="24"/>
                <w:szCs w:val="24"/>
              </w:rPr>
            </w:pPr>
            <w:r>
              <w:rPr>
                <w:rFonts w:hint="eastAsia" w:ascii="宋体" w:hAnsi="宋体"/>
                <w:color w:val="auto"/>
                <w:sz w:val="24"/>
                <w:szCs w:val="24"/>
                <w:lang w:val="en-US" w:eastAsia="zh-CN"/>
              </w:rPr>
              <w:t>10</w:t>
            </w:r>
            <w:r>
              <w:rPr>
                <w:rFonts w:hint="eastAsia" w:ascii="宋体" w:hAnsi="宋体"/>
                <w:color w:val="auto"/>
                <w:sz w:val="24"/>
                <w:szCs w:val="24"/>
              </w:rPr>
              <w:t>分</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400" w:lineRule="exact"/>
              <w:rPr>
                <w:rFonts w:ascii="宋体" w:hAnsi="宋体"/>
                <w:sz w:val="24"/>
              </w:rPr>
            </w:pPr>
            <w:r>
              <w:rPr>
                <w:rFonts w:hint="eastAsia" w:ascii="宋体" w:hAnsi="宋体"/>
                <w:sz w:val="24"/>
              </w:rPr>
              <w:t>根据供应商提供的交货、安装调试方案（包括但不限于：交货工作计划、安装调试具体流程）进行评价：</w:t>
            </w:r>
          </w:p>
          <w:p>
            <w:pPr>
              <w:adjustRightInd w:val="0"/>
              <w:snapToGrid w:val="0"/>
              <w:spacing w:line="400" w:lineRule="exact"/>
              <w:rPr>
                <w:rFonts w:ascii="宋体" w:hAnsi="宋体"/>
                <w:sz w:val="24"/>
              </w:rPr>
            </w:pPr>
            <w:r>
              <w:rPr>
                <w:rFonts w:hint="eastAsia" w:ascii="宋体" w:hAnsi="宋体"/>
                <w:sz w:val="24"/>
              </w:rPr>
              <w:t>1.交货、安装调试方案详细、具体，能完全满足项目需求得</w:t>
            </w:r>
            <w:r>
              <w:rPr>
                <w:rFonts w:hint="eastAsia" w:ascii="宋体" w:hAnsi="宋体"/>
                <w:sz w:val="24"/>
                <w:lang w:val="en-US" w:eastAsia="zh-CN"/>
              </w:rPr>
              <w:t>10-8</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2.交货、安装调试方案比较详细、比较具体，较好满足项目需求得</w:t>
            </w:r>
            <w:r>
              <w:rPr>
                <w:rFonts w:hint="eastAsia" w:ascii="宋体" w:hAnsi="宋体"/>
                <w:sz w:val="24"/>
                <w:lang w:val="en-US" w:eastAsia="zh-CN"/>
              </w:rPr>
              <w:t>7-5</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3.交货、安装调试方案基本详细、基本具体，基本满足项目需求得</w:t>
            </w:r>
            <w:r>
              <w:rPr>
                <w:rFonts w:hint="eastAsia" w:ascii="宋体" w:hAnsi="宋体"/>
                <w:sz w:val="24"/>
                <w:lang w:val="en-US" w:eastAsia="zh-CN"/>
              </w:rPr>
              <w:t>4-3</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4.交货、安装调试方案不详细、不具体得</w:t>
            </w:r>
            <w:r>
              <w:rPr>
                <w:rFonts w:hint="eastAsia" w:ascii="宋体" w:hAnsi="宋体"/>
                <w:sz w:val="24"/>
                <w:lang w:val="en-US" w:eastAsia="zh-CN"/>
              </w:rPr>
              <w:t>2-1</w:t>
            </w:r>
            <w:r>
              <w:rPr>
                <w:rFonts w:hint="eastAsia" w:ascii="宋体" w:hAnsi="宋体"/>
                <w:sz w:val="24"/>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FF0000"/>
                <w:sz w:val="24"/>
                <w:szCs w:val="24"/>
              </w:rPr>
            </w:pPr>
            <w:r>
              <w:rPr>
                <w:rFonts w:hint="eastAsia" w:ascii="宋体" w:hAnsi="宋体"/>
                <w:sz w:val="24"/>
              </w:rPr>
              <w:t>5.交货、安装调试方案未提供得0分。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9" w:hRule="atLeast"/>
          <w:jc w:val="center"/>
        </w:trPr>
        <w:tc>
          <w:tcPr>
            <w:tcW w:w="1238" w:type="dxa"/>
            <w:tcBorders>
              <w:left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sz w:val="24"/>
                <w:szCs w:val="24"/>
              </w:rPr>
            </w:pPr>
            <w:r>
              <w:rPr>
                <w:sz w:val="24"/>
              </w:rPr>
              <w:t>质量保证</w:t>
            </w:r>
            <w:r>
              <w:rPr>
                <w:rFonts w:hint="eastAsia"/>
                <w:sz w:val="24"/>
              </w:rPr>
              <w:t>方案</w:t>
            </w:r>
          </w:p>
        </w:tc>
        <w:tc>
          <w:tcPr>
            <w:tcW w:w="9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分</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wordWrap w:val="0"/>
              <w:adjustRightInd w:val="0"/>
              <w:snapToGrid w:val="0"/>
              <w:spacing w:line="400" w:lineRule="exact"/>
              <w:rPr>
                <w:rFonts w:ascii="宋体" w:hAnsi="宋体"/>
                <w:sz w:val="24"/>
              </w:rPr>
            </w:pPr>
            <w:r>
              <w:rPr>
                <w:rFonts w:hint="eastAsia" w:ascii="宋体" w:hAnsi="宋体"/>
                <w:sz w:val="24"/>
              </w:rPr>
              <w:t>根据供应商提供的</w:t>
            </w:r>
            <w:r>
              <w:rPr>
                <w:sz w:val="24"/>
              </w:rPr>
              <w:t>质量保证</w:t>
            </w:r>
            <w:r>
              <w:rPr>
                <w:rFonts w:hint="eastAsia"/>
                <w:sz w:val="24"/>
              </w:rPr>
              <w:t>方案</w:t>
            </w:r>
            <w:r>
              <w:rPr>
                <w:rFonts w:hint="eastAsia" w:ascii="宋体" w:hAnsi="宋体"/>
                <w:sz w:val="24"/>
              </w:rPr>
              <w:t>（包括但不限于：质量目标、质量保证措施、质量保证承诺）进行评价：</w:t>
            </w:r>
          </w:p>
          <w:p>
            <w:pPr>
              <w:adjustRightInd w:val="0"/>
              <w:snapToGrid w:val="0"/>
              <w:spacing w:line="400" w:lineRule="exact"/>
              <w:rPr>
                <w:rFonts w:ascii="宋体" w:hAnsi="宋体"/>
                <w:sz w:val="24"/>
              </w:rPr>
            </w:pPr>
            <w:r>
              <w:rPr>
                <w:rFonts w:hint="eastAsia" w:ascii="宋体" w:hAnsi="宋体"/>
                <w:sz w:val="24"/>
              </w:rPr>
              <w:t>1.</w:t>
            </w:r>
            <w:r>
              <w:rPr>
                <w:sz w:val="24"/>
              </w:rPr>
              <w:t>质量保证</w:t>
            </w:r>
            <w:r>
              <w:rPr>
                <w:rFonts w:hint="eastAsia"/>
                <w:sz w:val="24"/>
              </w:rPr>
              <w:t>方案</w:t>
            </w:r>
            <w:r>
              <w:rPr>
                <w:rFonts w:hint="eastAsia" w:ascii="宋体" w:hAnsi="宋体"/>
                <w:sz w:val="24"/>
              </w:rPr>
              <w:t>详细、具体，能完全满足项目需求得</w:t>
            </w:r>
            <w:r>
              <w:rPr>
                <w:rFonts w:hint="eastAsia" w:ascii="宋体" w:hAnsi="宋体"/>
                <w:sz w:val="24"/>
                <w:lang w:val="en-US" w:eastAsia="zh-CN"/>
              </w:rPr>
              <w:t>10-9</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2.</w:t>
            </w:r>
            <w:r>
              <w:rPr>
                <w:sz w:val="24"/>
              </w:rPr>
              <w:t>质量保证</w:t>
            </w:r>
            <w:r>
              <w:rPr>
                <w:rFonts w:hint="eastAsia"/>
                <w:sz w:val="24"/>
              </w:rPr>
              <w:t>方案</w:t>
            </w:r>
            <w:r>
              <w:rPr>
                <w:rFonts w:hint="eastAsia" w:ascii="宋体" w:hAnsi="宋体"/>
                <w:sz w:val="24"/>
              </w:rPr>
              <w:t>比较详细、比较具体，较好满足项目需求得</w:t>
            </w:r>
            <w:r>
              <w:rPr>
                <w:rFonts w:hint="eastAsia" w:ascii="宋体" w:hAnsi="宋体"/>
                <w:sz w:val="24"/>
                <w:lang w:val="en-US" w:eastAsia="zh-CN"/>
              </w:rPr>
              <w:t>8-6</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3.</w:t>
            </w:r>
            <w:r>
              <w:rPr>
                <w:sz w:val="24"/>
              </w:rPr>
              <w:t>质量保证</w:t>
            </w:r>
            <w:r>
              <w:rPr>
                <w:rFonts w:hint="eastAsia"/>
                <w:sz w:val="24"/>
              </w:rPr>
              <w:t>方案</w:t>
            </w:r>
            <w:r>
              <w:rPr>
                <w:rFonts w:hint="eastAsia" w:ascii="宋体" w:hAnsi="宋体"/>
                <w:sz w:val="24"/>
              </w:rPr>
              <w:t>基本详细、基本具体，基本满足项目需求得</w:t>
            </w:r>
            <w:r>
              <w:rPr>
                <w:rFonts w:hint="eastAsia" w:ascii="宋体" w:hAnsi="宋体"/>
                <w:sz w:val="24"/>
                <w:lang w:val="en-US" w:eastAsia="zh-CN"/>
              </w:rPr>
              <w:t>5-3</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4.</w:t>
            </w:r>
            <w:r>
              <w:rPr>
                <w:sz w:val="24"/>
              </w:rPr>
              <w:t>质量保证</w:t>
            </w:r>
            <w:r>
              <w:rPr>
                <w:rFonts w:hint="eastAsia"/>
                <w:sz w:val="24"/>
              </w:rPr>
              <w:t>方案</w:t>
            </w:r>
            <w:r>
              <w:rPr>
                <w:rFonts w:hint="eastAsia" w:ascii="宋体" w:hAnsi="宋体"/>
                <w:sz w:val="24"/>
              </w:rPr>
              <w:t>不详细、不具体得</w:t>
            </w:r>
            <w:r>
              <w:rPr>
                <w:rFonts w:hint="eastAsia" w:ascii="宋体" w:hAnsi="宋体"/>
                <w:sz w:val="24"/>
                <w:lang w:val="en-US" w:eastAsia="zh-CN"/>
              </w:rPr>
              <w:t>2-1</w:t>
            </w:r>
            <w:r>
              <w:rPr>
                <w:rFonts w:hint="eastAsia" w:ascii="宋体" w:hAnsi="宋体"/>
                <w:sz w:val="24"/>
              </w:rPr>
              <w:t>分；</w:t>
            </w:r>
          </w:p>
          <w:p>
            <w:pPr>
              <w:keepNext w:val="0"/>
              <w:keepLines w:val="0"/>
              <w:pageBreakBefore w:val="0"/>
              <w:kinsoku/>
              <w:wordWrap/>
              <w:overflowPunct/>
              <w:topLinePunct/>
              <w:autoSpaceDE/>
              <w:autoSpaceDN/>
              <w:bidi w:val="0"/>
              <w:snapToGrid/>
              <w:spacing w:line="460" w:lineRule="exact"/>
              <w:textAlignment w:val="auto"/>
              <w:rPr>
                <w:rFonts w:ascii="宋体" w:hAnsi="宋体"/>
                <w:sz w:val="24"/>
              </w:rPr>
            </w:pPr>
            <w:r>
              <w:rPr>
                <w:rFonts w:hint="eastAsia" w:ascii="宋体" w:hAnsi="宋体"/>
                <w:sz w:val="24"/>
              </w:rPr>
              <w:t>5.</w:t>
            </w:r>
            <w:r>
              <w:rPr>
                <w:sz w:val="24"/>
              </w:rPr>
              <w:t>质量保证</w:t>
            </w:r>
            <w:r>
              <w:rPr>
                <w:rFonts w:hint="eastAsia"/>
                <w:sz w:val="24"/>
              </w:rPr>
              <w:t>方案</w:t>
            </w:r>
            <w:r>
              <w:rPr>
                <w:rFonts w:hint="eastAsia" w:ascii="宋体" w:hAnsi="宋体"/>
                <w:sz w:val="24"/>
              </w:rPr>
              <w:t>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9" w:hRule="atLeast"/>
          <w:jc w:val="center"/>
        </w:trPr>
        <w:tc>
          <w:tcPr>
            <w:tcW w:w="1238" w:type="dxa"/>
            <w:tcBorders>
              <w:left w:val="single" w:color="000000" w:sz="4" w:space="0"/>
              <w:right w:val="single" w:color="000000" w:sz="4" w:space="0"/>
            </w:tcBorders>
            <w:noWrap w:val="0"/>
            <w:vAlign w:val="center"/>
          </w:tcPr>
          <w:p>
            <w:pPr>
              <w:spacing w:line="400" w:lineRule="exact"/>
              <w:jc w:val="center"/>
              <w:rPr>
                <w:rFonts w:ascii="宋体" w:hAnsi="宋体"/>
                <w:sz w:val="24"/>
              </w:rPr>
            </w:pPr>
            <w:r>
              <w:rPr>
                <w:rFonts w:hint="eastAsia" w:ascii="宋体" w:hAnsi="宋体"/>
                <w:sz w:val="24"/>
              </w:rPr>
              <w:t>故障维修方案</w:t>
            </w:r>
          </w:p>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sz w:val="24"/>
                <w:szCs w:val="24"/>
              </w:rPr>
            </w:pPr>
          </w:p>
        </w:tc>
        <w:tc>
          <w:tcPr>
            <w:tcW w:w="9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7" w:leftChars="-51" w:firstLine="240" w:firstLineChars="100"/>
              <w:jc w:val="both"/>
              <w:textAlignment w:val="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分</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400" w:lineRule="exact"/>
              <w:rPr>
                <w:rFonts w:ascii="宋体" w:hAnsi="宋体"/>
                <w:sz w:val="24"/>
              </w:rPr>
            </w:pPr>
            <w:r>
              <w:rPr>
                <w:rFonts w:hint="eastAsia" w:ascii="宋体" w:hAnsi="宋体"/>
                <w:sz w:val="24"/>
              </w:rPr>
              <w:t>根据供应商提供的故障维修方案（包括但不限于故障处理流程，故障维修人员的配备和响应时间，故障应急预案，故障解决处理措施）进行评价：</w:t>
            </w:r>
          </w:p>
          <w:p>
            <w:pPr>
              <w:adjustRightInd w:val="0"/>
              <w:snapToGrid w:val="0"/>
              <w:spacing w:line="400" w:lineRule="exact"/>
              <w:rPr>
                <w:rFonts w:ascii="宋体" w:hAnsi="宋体"/>
                <w:sz w:val="24"/>
              </w:rPr>
            </w:pPr>
            <w:r>
              <w:rPr>
                <w:rFonts w:hint="eastAsia" w:ascii="宋体" w:hAnsi="宋体"/>
                <w:sz w:val="24"/>
              </w:rPr>
              <w:t>1.故障维修方案详细、具体，能完全满足项目需求得</w:t>
            </w:r>
            <w:r>
              <w:rPr>
                <w:rFonts w:hint="eastAsia" w:ascii="宋体" w:hAnsi="宋体"/>
                <w:sz w:val="24"/>
                <w:lang w:val="en-US" w:eastAsia="zh-CN"/>
              </w:rPr>
              <w:t>5</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2.故障维修方案比较详细、比较具体，较好满足项目需求得</w:t>
            </w:r>
            <w:r>
              <w:rPr>
                <w:rFonts w:hint="eastAsia" w:ascii="宋体" w:hAnsi="宋体"/>
                <w:sz w:val="24"/>
                <w:lang w:val="en-US" w:eastAsia="zh-CN"/>
              </w:rPr>
              <w:t>4</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3.故障维修方案基本详细、基本具体，基本满足项目需求得</w:t>
            </w:r>
            <w:r>
              <w:rPr>
                <w:rFonts w:hint="eastAsia" w:ascii="宋体" w:hAnsi="宋体"/>
                <w:sz w:val="24"/>
                <w:lang w:val="en-US" w:eastAsia="zh-CN"/>
              </w:rPr>
              <w:t>3</w:t>
            </w:r>
            <w:r>
              <w:rPr>
                <w:rFonts w:hint="eastAsia" w:ascii="宋体" w:hAnsi="宋体"/>
                <w:sz w:val="24"/>
              </w:rPr>
              <w:t>分；</w:t>
            </w:r>
          </w:p>
          <w:p>
            <w:pPr>
              <w:adjustRightInd w:val="0"/>
              <w:snapToGrid w:val="0"/>
              <w:spacing w:line="400" w:lineRule="exact"/>
              <w:rPr>
                <w:rFonts w:ascii="宋体" w:hAnsi="宋体"/>
                <w:sz w:val="24"/>
              </w:rPr>
            </w:pPr>
            <w:r>
              <w:rPr>
                <w:rFonts w:hint="eastAsia" w:ascii="宋体" w:hAnsi="宋体"/>
                <w:sz w:val="24"/>
              </w:rPr>
              <w:t>4.故障维修方案不详细、不具体得</w:t>
            </w:r>
            <w:r>
              <w:rPr>
                <w:rFonts w:hint="eastAsia" w:ascii="宋体" w:hAnsi="宋体"/>
                <w:sz w:val="24"/>
                <w:lang w:val="en-US" w:eastAsia="zh-CN"/>
              </w:rPr>
              <w:t>2-1</w:t>
            </w:r>
            <w:r>
              <w:rPr>
                <w:rFonts w:hint="eastAsia" w:ascii="宋体" w:hAnsi="宋体"/>
                <w:sz w:val="24"/>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sz w:val="24"/>
                <w:szCs w:val="24"/>
              </w:rPr>
            </w:pPr>
            <w:r>
              <w:rPr>
                <w:rFonts w:hint="eastAsia" w:ascii="宋体" w:hAnsi="宋体"/>
                <w:sz w:val="24"/>
              </w:rPr>
              <w:t>5.故障维修方案未提供得0分。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9" w:hRule="atLeast"/>
          <w:jc w:val="center"/>
        </w:trPr>
        <w:tc>
          <w:tcPr>
            <w:tcW w:w="1238" w:type="dxa"/>
            <w:tcBorders>
              <w:left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eastAsia="宋体"/>
                <w:sz w:val="24"/>
                <w:szCs w:val="24"/>
                <w:lang w:eastAsia="zh-CN"/>
              </w:rPr>
            </w:pPr>
            <w:r>
              <w:rPr>
                <w:rFonts w:hint="eastAsia" w:ascii="宋体" w:hAnsi="宋体"/>
                <w:sz w:val="24"/>
                <w:szCs w:val="24"/>
                <w:lang w:eastAsia="zh-CN"/>
              </w:rPr>
              <w:t>企业信用及质量体系情况</w:t>
            </w:r>
          </w:p>
        </w:tc>
        <w:tc>
          <w:tcPr>
            <w:tcW w:w="9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7" w:leftChars="-51" w:firstLine="240" w:firstLineChars="100"/>
              <w:jc w:val="both"/>
              <w:textAlignment w:val="auto"/>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left"/>
              <w:textAlignment w:val="auto"/>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生产企业通过</w:t>
            </w:r>
            <w:r>
              <w:rPr>
                <w:rFonts w:hint="eastAsia" w:ascii="宋体" w:hAnsi="宋体"/>
                <w:sz w:val="24"/>
                <w:szCs w:val="24"/>
                <w:lang w:val="en-US" w:eastAsia="zh-CN"/>
              </w:rPr>
              <w:t>ISO系列质量管理体系认证每提供一项的1分，最高得2分，不提供不得分。</w:t>
            </w:r>
          </w:p>
          <w:p>
            <w:pPr>
              <w:keepNext w:val="0"/>
              <w:keepLines w:val="0"/>
              <w:pageBreakBefore w:val="0"/>
              <w:kinsoku/>
              <w:wordWrap/>
              <w:overflowPunct/>
              <w:topLinePunct/>
              <w:autoSpaceDE/>
              <w:autoSpaceDN/>
              <w:bidi w:val="0"/>
              <w:snapToGrid/>
              <w:spacing w:line="460" w:lineRule="exact"/>
              <w:jc w:val="left"/>
              <w:textAlignment w:val="auto"/>
              <w:rPr>
                <w:rFonts w:hint="eastAsia" w:ascii="宋体" w:hAnsi="宋体"/>
                <w:sz w:val="24"/>
                <w:szCs w:val="24"/>
                <w:lang w:val="en-US" w:eastAsia="zh-CN"/>
              </w:rPr>
            </w:pPr>
            <w:r>
              <w:rPr>
                <w:rFonts w:hint="eastAsia" w:ascii="宋体" w:hAnsi="宋体"/>
                <w:sz w:val="24"/>
                <w:szCs w:val="24"/>
                <w:lang w:val="en-US" w:eastAsia="zh-CN"/>
              </w:rPr>
              <w:t>2、提供产品型式检验报告的得4分（新风机、消防风机），不提供不得分。</w:t>
            </w:r>
          </w:p>
          <w:p>
            <w:pPr>
              <w:keepNext w:val="0"/>
              <w:keepLines w:val="0"/>
              <w:pageBreakBefore w:val="0"/>
              <w:kinsoku/>
              <w:wordWrap/>
              <w:overflowPunct/>
              <w:topLinePunct/>
              <w:autoSpaceDE/>
              <w:autoSpaceDN/>
              <w:bidi w:val="0"/>
              <w:snapToGrid/>
              <w:spacing w:line="460" w:lineRule="exact"/>
              <w:jc w:val="left"/>
              <w:textAlignment w:val="auto"/>
              <w:rPr>
                <w:rFonts w:hint="default"/>
                <w:lang w:val="en-US" w:eastAsia="zh-CN"/>
              </w:rPr>
            </w:pPr>
            <w:r>
              <w:rPr>
                <w:rFonts w:hint="eastAsia" w:ascii="宋体" w:hAnsi="宋体"/>
                <w:sz w:val="24"/>
                <w:szCs w:val="24"/>
                <w:lang w:val="en-US" w:eastAsia="zh-CN"/>
              </w:rPr>
              <w:t>3、消防排烟、送风风机的3C认证证书的得4分，不提供不得分。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01" w:hRule="atLeast"/>
          <w:jc w:val="center"/>
        </w:trPr>
        <w:tc>
          <w:tcPr>
            <w:tcW w:w="1238" w:type="dxa"/>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textAlignment w:val="auto"/>
              <w:rPr>
                <w:rFonts w:hint="default" w:ascii="宋体" w:hAnsi="宋体" w:eastAsia="宋体"/>
                <w:sz w:val="24"/>
                <w:szCs w:val="24"/>
                <w:lang w:val="en-US" w:eastAsia="zh-CN"/>
              </w:rPr>
            </w:pPr>
            <w:r>
              <w:rPr>
                <w:rFonts w:hint="eastAsia" w:ascii="宋体" w:hAnsi="宋体"/>
                <w:sz w:val="24"/>
              </w:rPr>
              <w:t>质保</w:t>
            </w:r>
            <w:r>
              <w:rPr>
                <w:rFonts w:hint="eastAsia" w:ascii="宋体" w:hAnsi="宋体"/>
                <w:sz w:val="24"/>
                <w:lang w:eastAsia="zh-CN"/>
              </w:rPr>
              <w:t>承诺及质保期</w:t>
            </w:r>
            <w:r>
              <w:rPr>
                <w:rFonts w:hint="eastAsia" w:ascii="宋体" w:hAnsi="宋体"/>
                <w:sz w:val="24"/>
              </w:rPr>
              <w:t>期</w:t>
            </w:r>
          </w:p>
        </w:tc>
        <w:tc>
          <w:tcPr>
            <w:tcW w:w="95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7" w:leftChars="-51" w:firstLine="240" w:firstLineChars="100"/>
              <w:textAlignment w:val="auto"/>
              <w:rPr>
                <w:rFonts w:hint="eastAsia" w:ascii="宋体" w:hAnsi="宋体"/>
                <w:sz w:val="24"/>
                <w:szCs w:val="24"/>
              </w:rPr>
            </w:pPr>
            <w:r>
              <w:rPr>
                <w:rFonts w:hint="eastAsia" w:ascii="宋体" w:hAnsi="宋体"/>
                <w:sz w:val="24"/>
                <w:szCs w:val="24"/>
              </w:rPr>
              <w:t>5分</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left"/>
              <w:textAlignment w:val="auto"/>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lang w:eastAsia="zh-CN"/>
              </w:rPr>
              <w:t>根据投标人在质保期满足招标文件要求（</w:t>
            </w:r>
            <w:r>
              <w:rPr>
                <w:rFonts w:hint="eastAsia" w:ascii="宋体" w:hAnsi="宋体"/>
                <w:sz w:val="24"/>
                <w:szCs w:val="24"/>
                <w:lang w:val="en-US" w:eastAsia="zh-CN"/>
              </w:rPr>
              <w:t>3</w:t>
            </w:r>
            <w:r>
              <w:rPr>
                <w:rFonts w:hint="eastAsia" w:ascii="宋体" w:hAnsi="宋体"/>
                <w:sz w:val="24"/>
                <w:szCs w:val="24"/>
                <w:lang w:eastAsia="zh-CN"/>
              </w:rPr>
              <w:t>年）的基础上，每增加1年得1分，最高得</w:t>
            </w:r>
            <w:r>
              <w:rPr>
                <w:rFonts w:hint="eastAsia" w:ascii="宋体" w:hAnsi="宋体"/>
                <w:sz w:val="24"/>
                <w:szCs w:val="24"/>
                <w:lang w:val="en-US" w:eastAsia="zh-CN"/>
              </w:rPr>
              <w:t>3</w:t>
            </w:r>
            <w:r>
              <w:rPr>
                <w:rFonts w:hint="eastAsia" w:ascii="宋体" w:hAnsi="宋体"/>
                <w:sz w:val="24"/>
                <w:szCs w:val="24"/>
                <w:lang w:eastAsia="zh-CN"/>
              </w:rPr>
              <w:t>分。此项需要提供设备质保期承诺书（质保年限、质保联系人、联系电话等）</w:t>
            </w:r>
          </w:p>
          <w:p>
            <w:pPr>
              <w:keepNext w:val="0"/>
              <w:keepLines w:val="0"/>
              <w:pageBreakBefore w:val="0"/>
              <w:kinsoku/>
              <w:wordWrap/>
              <w:overflowPunct/>
              <w:topLinePunct/>
              <w:autoSpaceDE/>
              <w:autoSpaceDN/>
              <w:bidi w:val="0"/>
              <w:snapToGrid/>
              <w:spacing w:line="460" w:lineRule="exact"/>
              <w:jc w:val="left"/>
              <w:textAlignment w:val="auto"/>
            </w:pPr>
            <w:r>
              <w:rPr>
                <w:rFonts w:hint="eastAsia" w:ascii="宋体" w:hAnsi="宋体"/>
                <w:sz w:val="24"/>
                <w:szCs w:val="24"/>
                <w:lang w:val="en-US" w:eastAsia="zh-CN"/>
              </w:rPr>
              <w:t>2、</w:t>
            </w:r>
            <w:r>
              <w:rPr>
                <w:rFonts w:hint="eastAsia" w:ascii="宋体" w:hAnsi="宋体"/>
                <w:sz w:val="24"/>
                <w:szCs w:val="24"/>
                <w:lang w:eastAsia="zh-CN"/>
              </w:rPr>
              <w:t>提供产品售后承诺书得</w:t>
            </w:r>
            <w:r>
              <w:rPr>
                <w:rFonts w:hint="eastAsia" w:ascii="宋体" w:hAnsi="宋体"/>
                <w:sz w:val="24"/>
                <w:szCs w:val="24"/>
                <w:lang w:val="en-US" w:eastAsia="zh-CN"/>
              </w:rPr>
              <w:t>2分，不提供不得分。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53" w:hRule="atLeast"/>
          <w:jc w:val="center"/>
        </w:trPr>
        <w:tc>
          <w:tcPr>
            <w:tcW w:w="1238" w:type="dxa"/>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jc w:val="center"/>
              <w:textAlignment w:val="auto"/>
              <w:rPr>
                <w:rFonts w:hint="eastAsia" w:ascii="宋体" w:hAnsi="宋体" w:eastAsia="宋体" w:cs="Times New Roman"/>
                <w:kern w:val="2"/>
                <w:sz w:val="24"/>
                <w:szCs w:val="24"/>
                <w:lang w:val="en-US" w:eastAsia="zh-CN" w:bidi="ar-SA"/>
              </w:rPr>
            </w:pPr>
            <w:r>
              <w:rPr>
                <w:rFonts w:hint="eastAsia" w:ascii="宋体" w:hAnsi="宋体"/>
                <w:sz w:val="24"/>
                <w:szCs w:val="24"/>
              </w:rPr>
              <w:t>业绩</w:t>
            </w:r>
          </w:p>
        </w:tc>
        <w:tc>
          <w:tcPr>
            <w:tcW w:w="950" w:type="dxa"/>
            <w:tcBorders>
              <w:top w:val="single" w:color="auto" w:sz="4" w:space="0"/>
              <w:left w:val="single" w:color="000000"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ind w:left="-107" w:leftChars="-51" w:firstLine="240" w:firstLineChars="100"/>
              <w:jc w:val="center"/>
              <w:textAlignment w:val="auto"/>
              <w:rPr>
                <w:rFonts w:hint="eastAsia" w:ascii="宋体" w:hAnsi="宋体" w:eastAsia="宋体" w:cs="Times New Roman"/>
                <w:kern w:val="2"/>
                <w:sz w:val="24"/>
                <w:szCs w:val="24"/>
                <w:lang w:val="en-US" w:eastAsia="zh-CN" w:bidi="ar-SA"/>
              </w:rPr>
            </w:pPr>
            <w:r>
              <w:rPr>
                <w:rFonts w:hint="eastAsia" w:ascii="宋体" w:hAnsi="宋体"/>
                <w:sz w:val="24"/>
                <w:szCs w:val="24"/>
              </w:rPr>
              <w:t>10分</w:t>
            </w:r>
          </w:p>
        </w:tc>
        <w:tc>
          <w:tcPr>
            <w:tcW w:w="73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Times New Roman"/>
                <w:kern w:val="2"/>
                <w:sz w:val="24"/>
                <w:lang w:val="en-US" w:eastAsia="zh-CN" w:bidi="ar-SA"/>
              </w:rPr>
            </w:pPr>
            <w:r>
              <w:rPr>
                <w:rFonts w:hint="eastAsia" w:ascii="宋体" w:hAnsi="宋体"/>
                <w:sz w:val="24"/>
                <w:szCs w:val="24"/>
              </w:rPr>
              <w:t>201</w:t>
            </w:r>
            <w:r>
              <w:rPr>
                <w:rFonts w:hint="eastAsia" w:ascii="宋体" w:hAnsi="宋体"/>
                <w:sz w:val="24"/>
                <w:szCs w:val="24"/>
                <w:lang w:val="en-US" w:eastAsia="zh-CN"/>
              </w:rPr>
              <w:t>8</w:t>
            </w:r>
            <w:r>
              <w:rPr>
                <w:rFonts w:hint="eastAsia" w:ascii="宋体" w:hAnsi="宋体"/>
                <w:sz w:val="24"/>
                <w:szCs w:val="24"/>
              </w:rPr>
              <w:t>年1月1日来完成的同类业绩情况评审打分每个有效业绩得</w:t>
            </w:r>
            <w:r>
              <w:rPr>
                <w:rFonts w:hint="eastAsia" w:ascii="宋体" w:hAnsi="宋体"/>
                <w:sz w:val="24"/>
                <w:szCs w:val="24"/>
                <w:lang w:val="en-US" w:eastAsia="zh-CN"/>
              </w:rPr>
              <w:t>2</w:t>
            </w:r>
            <w:r>
              <w:rPr>
                <w:rFonts w:hint="eastAsia" w:ascii="宋体" w:hAnsi="宋体"/>
                <w:sz w:val="24"/>
                <w:szCs w:val="24"/>
              </w:rPr>
              <w:t>分，最多得</w:t>
            </w:r>
            <w:r>
              <w:rPr>
                <w:rFonts w:hint="eastAsia" w:ascii="宋体" w:hAnsi="宋体"/>
                <w:sz w:val="24"/>
                <w:szCs w:val="24"/>
                <w:lang w:val="en-US" w:eastAsia="zh-CN"/>
              </w:rPr>
              <w:t>10</w:t>
            </w:r>
            <w:r>
              <w:rPr>
                <w:rFonts w:hint="eastAsia" w:ascii="宋体" w:hAnsi="宋体"/>
                <w:sz w:val="24"/>
                <w:szCs w:val="24"/>
              </w:rPr>
              <w:t>分。</w:t>
            </w:r>
            <w:r>
              <w:rPr>
                <w:rFonts w:hint="eastAsia" w:ascii="宋体" w:hAnsi="宋体"/>
                <w:b/>
                <w:bCs/>
                <w:sz w:val="24"/>
                <w:szCs w:val="24"/>
                <w:lang w:eastAsia="zh-CN"/>
              </w:rPr>
              <w:t>（</w:t>
            </w:r>
            <w:r>
              <w:rPr>
                <w:rFonts w:hint="eastAsia" w:ascii="宋体" w:hAnsi="宋体"/>
                <w:b/>
                <w:bCs/>
                <w:sz w:val="24"/>
                <w:szCs w:val="24"/>
                <w:lang w:val="en-US" w:eastAsia="zh-CN"/>
              </w:rPr>
              <w:t>以合同原件/采购中标通知书为准</w:t>
            </w:r>
            <w:r>
              <w:rPr>
                <w:rFonts w:hint="eastAsia" w:ascii="宋体" w:hAnsi="宋体"/>
                <w:b/>
                <w:bCs/>
                <w:sz w:val="24"/>
                <w:szCs w:val="24"/>
                <w:lang w:eastAsia="zh-CN"/>
              </w:rPr>
              <w:t>）</w:t>
            </w:r>
          </w:p>
        </w:tc>
      </w:tr>
    </w:tbl>
    <w:p>
      <w:pPr>
        <w:pStyle w:val="11"/>
        <w:ind w:left="0" w:leftChars="0" w:firstLine="0" w:firstLineChars="0"/>
        <w:rPr>
          <w:color w:val="000000" w:themeColor="text1"/>
        </w:rPr>
      </w:pP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注：1、提供的原件需复印后胶装于响应文件中，需提供原件的证明资料须将原件单独提交，作为响应文件的组成部分。</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2、综合评分各项统计、评分结果均按四舍五入方法精确到小数点后两位。磋商小组采用综合评分法确定成交供应商，同时将成交结果通知所有参加报价的供应商；只宣布结果，不解释未成交原因。</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3、本次招标按综合得分由高到低的顺序，确定中标人。综合得分相同的，按投标报价由低到高顺序排列；综合得分且投标报价相同的，按技术指标优劣顺序排列。</w:t>
      </w:r>
    </w:p>
    <w:p>
      <w:pPr>
        <w:topLinePunct/>
        <w:spacing w:line="440" w:lineRule="exact"/>
        <w:rPr>
          <w:rFonts w:ascii="宋体" w:hAnsi="宋体" w:cs="宋体"/>
          <w:b/>
          <w:bCs/>
          <w:color w:val="000000" w:themeColor="text1"/>
          <w:sz w:val="28"/>
          <w:szCs w:val="28"/>
        </w:rPr>
      </w:pPr>
      <w:r>
        <w:rPr>
          <w:rFonts w:hint="eastAsia" w:ascii="宋体" w:hAnsi="宋体" w:cs="宋体"/>
          <w:b/>
          <w:bCs/>
          <w:color w:val="000000" w:themeColor="text1"/>
          <w:sz w:val="28"/>
          <w:szCs w:val="28"/>
        </w:rPr>
        <w:t>政府采购政策：</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根据《政府采购促进中小企业发展暂行办法》（财库[2011]181 号）文件规定，对小型和微型企业产品的价格给予 6%的扣除,用扣除后的价格参与评审：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小微企业产品价格扣除=（小型、微型企业产品报价）×6%； 小微企业产品评审价格=总报价—小微企业产品价格扣除。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注：供应商须提供声明函原件，否则不给予价格扣除。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根据《财政部司法部关于政府采购支持监狱企业发展有关问题的通知》（财库[2014]68 号）文件规定，监狱企业视同小型、微型企业，享受评审中价格扣除政府采购政策，对监狱企业产品价格扣除：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监狱企业产品价格扣除=监狱企业产品报价×6%；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监狱企业评审价格=总报价-监狱企业产品价格扣除。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注：1.根据山东省财政厅、山东省司法厅关于转发财政部、司法部《关于政府采购支持监狱企业发展有关问题的通知》的通知（鲁财采[2014]33 号）文件，制服、消防设备和特种车辆采购在项目评审时，对其产品给予 8%的价格扣除。2 .监狱企业参加政府采购活动时，应当提供由省级以上监狱管理局、戒毒管理局（含新疆生产建设兵团）出具的属于监狱企业的证明原件，否则不给予价格扣除。</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残疾人福利性单位产品价格扣除=（残疾人福利性单位产品报价）×6%；</w:t>
      </w:r>
    </w:p>
    <w:p>
      <w:pPr>
        <w:pStyle w:val="34"/>
        <w:spacing w:line="440" w:lineRule="exact"/>
        <w:ind w:firstLine="560"/>
        <w:rPr>
          <w:rFonts w:ascii="宋体" w:hAnsi="宋体" w:cs="宋体"/>
          <w:color w:val="000000" w:themeColor="text1"/>
          <w:sz w:val="28"/>
          <w:szCs w:val="21"/>
        </w:rPr>
      </w:pPr>
      <w:r>
        <w:rPr>
          <w:rFonts w:hint="eastAsia" w:ascii="宋体" w:hAnsi="宋体" w:cs="宋体"/>
          <w:color w:val="000000" w:themeColor="text1"/>
          <w:sz w:val="28"/>
          <w:szCs w:val="21"/>
        </w:rPr>
        <w:t>残疾人福利性单位评审价格=总报价—残疾人福利性单位产品价格扣除。</w:t>
      </w:r>
    </w:p>
    <w:p>
      <w:pPr>
        <w:pStyle w:val="34"/>
        <w:spacing w:line="440" w:lineRule="exact"/>
        <w:ind w:firstLine="560"/>
        <w:rPr>
          <w:color w:val="000000" w:themeColor="text1"/>
        </w:rPr>
      </w:pPr>
      <w:r>
        <w:rPr>
          <w:rFonts w:hint="eastAsia" w:ascii="宋体" w:hAnsi="宋体" w:cs="宋体"/>
          <w:color w:val="000000" w:themeColor="text1"/>
          <w:sz w:val="28"/>
          <w:szCs w:val="21"/>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29.成交供应商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确定成交供应商后，代理机构将按照有关规定向其发出成交通知书。</w:t>
      </w:r>
    </w:p>
    <w:p>
      <w:pPr>
        <w:pStyle w:val="23"/>
        <w:spacing w:line="440" w:lineRule="exact"/>
        <w:ind w:firstLine="0" w:firstLineChars="0"/>
        <w:rPr>
          <w:rFonts w:ascii="宋体" w:hAnsi="宋体" w:cs="宋体"/>
          <w:b/>
          <w:bCs/>
          <w:color w:val="000000" w:themeColor="text1"/>
          <w:sz w:val="28"/>
          <w:szCs w:val="24"/>
        </w:rPr>
      </w:pPr>
      <w:r>
        <w:rPr>
          <w:rFonts w:hint="eastAsia" w:ascii="宋体" w:hAnsi="宋体" w:cs="宋体"/>
          <w:b/>
          <w:bCs/>
          <w:color w:val="000000" w:themeColor="text1"/>
          <w:sz w:val="28"/>
          <w:szCs w:val="24"/>
        </w:rPr>
        <w:t>30.评审纪律</w:t>
      </w:r>
    </w:p>
    <w:p>
      <w:pPr>
        <w:pStyle w:val="23"/>
        <w:spacing w:line="440" w:lineRule="exact"/>
        <w:ind w:firstLine="560"/>
        <w:rPr>
          <w:rFonts w:ascii="宋体" w:hAnsi="宋体" w:cs="宋体"/>
          <w:color w:val="000000" w:themeColor="text1"/>
          <w:sz w:val="28"/>
          <w:szCs w:val="24"/>
        </w:rPr>
      </w:pPr>
      <w:r>
        <w:rPr>
          <w:rFonts w:ascii="宋体" w:hAnsi="宋体" w:cs="宋体"/>
          <w:color w:val="000000" w:themeColor="text1"/>
          <w:sz w:val="28"/>
          <w:szCs w:val="24"/>
        </w:rPr>
        <w:t>按照《中华人民共和国政府采购法实施条例》、《政府采购评审专家管理办法》及《山东省政府采购评审专家管理实施办法》规定执行。</w:t>
      </w:r>
    </w:p>
    <w:p>
      <w:pPr>
        <w:topLinePunct/>
        <w:spacing w:line="440" w:lineRule="exact"/>
        <w:rPr>
          <w:rFonts w:ascii="宋体" w:hAnsi="宋体" w:cs="宋体"/>
          <w:b/>
          <w:bCs/>
          <w:color w:val="000000" w:themeColor="text1"/>
          <w:sz w:val="28"/>
          <w:szCs w:val="21"/>
        </w:rPr>
      </w:pPr>
      <w:r>
        <w:rPr>
          <w:rFonts w:hint="eastAsia" w:ascii="宋体" w:hAnsi="宋体" w:cs="宋体"/>
          <w:b/>
          <w:bCs/>
          <w:color w:val="000000" w:themeColor="text1"/>
          <w:sz w:val="28"/>
          <w:szCs w:val="21"/>
        </w:rPr>
        <w:t>31.废标情形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采购中，出现下列情形之一的，根据《中华人民共和国政府采购法》第三十六条规定，应予废标：</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（一）符合专业条件的供应商或者对磋商文件作实质响应的供应商不足三家的；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（二）出现影响采购公正的违法、违规行为的；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（三）供应商的报价均超过了采购预算，采购人不能支付的；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（四）因重大变故，采购任务取消的。</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废标后，除采购任务取消外，应当重新组织招标。</w:t>
      </w:r>
    </w:p>
    <w:p>
      <w:pPr>
        <w:pStyle w:val="28"/>
        <w:ind w:firstLine="0" w:firstLineChars="0"/>
        <w:rPr>
          <w:rFonts w:ascii="宋体" w:hAnsi="宋体" w:cs="宋体"/>
          <w:b/>
          <w:bCs/>
          <w:color w:val="000000" w:themeColor="text1"/>
          <w:sz w:val="28"/>
          <w:szCs w:val="21"/>
        </w:rPr>
      </w:pPr>
      <w:r>
        <w:rPr>
          <w:rFonts w:hint="eastAsia" w:ascii="宋体" w:hAnsi="宋体" w:cs="宋体"/>
          <w:b/>
          <w:color w:val="000000" w:themeColor="text1"/>
          <w:sz w:val="28"/>
          <w:szCs w:val="21"/>
        </w:rPr>
        <w:t>32.</w:t>
      </w:r>
      <w:r>
        <w:rPr>
          <w:rFonts w:hint="eastAsia" w:ascii="宋体" w:hAnsi="宋体" w:cs="宋体"/>
          <w:b/>
          <w:bCs/>
          <w:color w:val="000000" w:themeColor="text1"/>
          <w:sz w:val="28"/>
          <w:szCs w:val="21"/>
        </w:rPr>
        <w:t>关于供应商瑕疵滞后发现的处理规则</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rPr>
        <w:t xml:space="preserve">    1、</w:t>
      </w:r>
      <w:r>
        <w:rPr>
          <w:rFonts w:hint="eastAsia" w:ascii="宋体" w:hAnsi="宋体" w:cs="宋体"/>
          <w:color w:val="000000" w:themeColor="text1"/>
          <w:sz w:val="28"/>
          <w:szCs w:val="21"/>
          <w:lang w:val="zh-CN"/>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人要求，评标委员会应出具取消该供应商的此前评议结果的复审结论，并予以废标，由此产生的一切损失均由中标人承担。</w:t>
      </w:r>
    </w:p>
    <w:p>
      <w:pPr>
        <w:pStyle w:val="28"/>
        <w:ind w:firstLine="0" w:firstLineChars="0"/>
        <w:rPr>
          <w:rFonts w:ascii="宋体" w:hAnsi="宋体" w:cs="宋体"/>
          <w:color w:val="000000" w:themeColor="text1"/>
          <w:sz w:val="28"/>
          <w:szCs w:val="21"/>
          <w:lang w:val="zh-CN"/>
        </w:rPr>
      </w:pPr>
      <w:r>
        <w:rPr>
          <w:rFonts w:hint="eastAsia" w:ascii="宋体" w:hAnsi="宋体" w:cs="宋体"/>
          <w:color w:val="000000" w:themeColor="text1"/>
          <w:sz w:val="28"/>
          <w:szCs w:val="21"/>
          <w:lang w:val="zh-CN"/>
        </w:rPr>
        <w:t>评标委员会认定中标人投标无效、废标或者中标人的此前评议结果被取消的，磋商文件规定由评标委员会直接确定中标人的，应予以废标，由</w:t>
      </w:r>
      <w:r>
        <w:rPr>
          <w:rFonts w:hint="eastAsia" w:ascii="宋体" w:hAnsi="宋体" w:cs="宋体"/>
          <w:color w:val="000000" w:themeColor="text1"/>
          <w:sz w:val="28"/>
          <w:szCs w:val="21"/>
        </w:rPr>
        <w:t>采购</w:t>
      </w:r>
      <w:r>
        <w:rPr>
          <w:rFonts w:hint="eastAsia" w:ascii="宋体" w:hAnsi="宋体" w:cs="宋体"/>
          <w:color w:val="000000" w:themeColor="text1"/>
          <w:sz w:val="28"/>
          <w:szCs w:val="21"/>
          <w:lang w:val="zh-CN"/>
        </w:rPr>
        <w:t>人依法重新组织招标。出现上述情形的一切损失均由取消中标资格的供应商承担。</w:t>
      </w:r>
    </w:p>
    <w:p>
      <w:pPr>
        <w:spacing w:line="440" w:lineRule="exact"/>
        <w:rPr>
          <w:rFonts w:ascii="宋体" w:hAnsi="宋体" w:cs="宋体"/>
          <w:b/>
          <w:color w:val="000000" w:themeColor="text1"/>
          <w:sz w:val="32"/>
          <w:szCs w:val="32"/>
        </w:rPr>
      </w:pPr>
      <w:r>
        <w:rPr>
          <w:rFonts w:hint="eastAsia" w:ascii="宋体" w:hAnsi="宋体" w:cs="宋体"/>
          <w:color w:val="000000" w:themeColor="text1"/>
          <w:spacing w:val="6"/>
          <w:kern w:val="0"/>
          <w:sz w:val="28"/>
          <w:szCs w:val="24"/>
        </w:rPr>
        <w:t>2、</w:t>
      </w:r>
      <w:r>
        <w:rPr>
          <w:rFonts w:hint="eastAsia" w:ascii="宋体" w:hAnsi="宋体" w:cs="宋体"/>
          <w:color w:val="000000" w:themeColor="text1"/>
          <w:spacing w:val="6"/>
          <w:kern w:val="0"/>
          <w:sz w:val="28"/>
          <w:szCs w:val="24"/>
          <w:lang w:val="zh-CN"/>
        </w:rPr>
        <w:t>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人造成较大损失的），维持中标结果的，</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000000" w:themeColor="text1"/>
          <w:spacing w:val="6"/>
          <w:kern w:val="0"/>
          <w:sz w:val="28"/>
          <w:szCs w:val="24"/>
        </w:rPr>
        <w:t>采购</w:t>
      </w:r>
      <w:r>
        <w:rPr>
          <w:rFonts w:hint="eastAsia" w:ascii="宋体" w:hAnsi="宋体" w:cs="宋体"/>
          <w:color w:val="000000" w:themeColor="text1"/>
          <w:spacing w:val="6"/>
          <w:kern w:val="0"/>
          <w:sz w:val="28"/>
          <w:szCs w:val="24"/>
          <w:lang w:val="zh-CN"/>
        </w:rPr>
        <w:t>人不同意维持中标结果的，评标委员会应当决定取消中标人的此前评议结果或者采取类似的处理措施，由此产生的一切损失均由中标人承担。</w:t>
      </w:r>
      <w:bookmarkStart w:id="15" w:name="_Toc12205"/>
    </w:p>
    <w:p>
      <w:pPr>
        <w:spacing w:before="100" w:beforeAutospacing="1" w:after="100" w:afterAutospacing="1" w:line="440" w:lineRule="exact"/>
        <w:jc w:val="center"/>
        <w:outlineLvl w:val="0"/>
        <w:rPr>
          <w:rFonts w:ascii="宋体" w:hAnsi="宋体" w:cs="宋体"/>
          <w:b/>
          <w:color w:val="000000" w:themeColor="text1"/>
          <w:sz w:val="28"/>
          <w:szCs w:val="21"/>
        </w:rPr>
      </w:pPr>
      <w:r>
        <w:rPr>
          <w:rFonts w:hint="eastAsia" w:ascii="宋体" w:hAnsi="宋体" w:cs="宋体"/>
          <w:b/>
          <w:color w:val="000000" w:themeColor="text1"/>
          <w:sz w:val="32"/>
          <w:szCs w:val="32"/>
        </w:rPr>
        <w:t>六、成交通知书及</w:t>
      </w:r>
      <w:bookmarkEnd w:id="15"/>
      <w:r>
        <w:rPr>
          <w:rFonts w:hint="eastAsia" w:ascii="宋体" w:hAnsi="宋体" w:cs="宋体"/>
          <w:b/>
          <w:color w:val="000000" w:themeColor="text1"/>
          <w:sz w:val="32"/>
          <w:szCs w:val="32"/>
        </w:rPr>
        <w:t>成交服务费</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33.成交通知书</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 成交供应商确定后，成交结果应当在财政部门指定的政府采购信息发布媒体上公告。</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2）在发布公告的同时，采购单位应当向成交供应商发出成交通知书，成交通知书对采购人和成交供应商具有同等法律效力。</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lang w:val="en-US" w:eastAsia="zh-CN"/>
        </w:rPr>
        <w:t>3</w:t>
      </w:r>
      <w:r>
        <w:rPr>
          <w:rFonts w:hint="eastAsia" w:ascii="宋体" w:hAnsi="宋体" w:cs="宋体"/>
          <w:color w:val="000000" w:themeColor="text1"/>
          <w:sz w:val="28"/>
          <w:szCs w:val="21"/>
        </w:rPr>
        <w:t>) 成交通知书是签订合同的依据和组成部分。</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34.成交服务费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1）成交服务费：</w:t>
      </w:r>
      <w:bookmarkStart w:id="16" w:name="OLE_LINK26"/>
      <w:r>
        <w:rPr>
          <w:rFonts w:hint="eastAsia" w:ascii="宋体" w:hAnsi="宋体" w:cs="宋体"/>
          <w:color w:val="000000" w:themeColor="text1"/>
          <w:sz w:val="28"/>
          <w:szCs w:val="21"/>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16"/>
    </w:p>
    <w:p>
      <w:pPr>
        <w:topLinePunct/>
        <w:spacing w:line="440" w:lineRule="exact"/>
        <w:ind w:firstLine="560" w:firstLineChars="200"/>
        <w:rPr>
          <w:rFonts w:ascii="宋体" w:hAnsi="宋体" w:cs="宋体"/>
          <w:b/>
          <w:color w:val="000000" w:themeColor="text1"/>
          <w:sz w:val="32"/>
          <w:szCs w:val="32"/>
        </w:rPr>
      </w:pPr>
      <w:r>
        <w:rPr>
          <w:rFonts w:hint="eastAsia" w:ascii="宋体" w:hAnsi="宋体" w:cs="宋体"/>
          <w:color w:val="000000" w:themeColor="text1"/>
          <w:sz w:val="28"/>
          <w:szCs w:val="21"/>
        </w:rPr>
        <w:t xml:space="preserve"> 2）本项目成交服务费按</w:t>
      </w:r>
      <w:r>
        <w:rPr>
          <w:rFonts w:hint="eastAsia" w:asciiTheme="minorEastAsia" w:hAnsiTheme="minorEastAsia" w:eastAsiaTheme="minorEastAsia" w:cstheme="minorEastAsia"/>
          <w:color w:val="000000" w:themeColor="text1"/>
          <w:sz w:val="28"/>
          <w:szCs w:val="28"/>
        </w:rPr>
        <w:t>照国家有关规定执行</w:t>
      </w:r>
      <w:r>
        <w:rPr>
          <w:rFonts w:hint="eastAsia" w:ascii="宋体" w:hAnsi="宋体" w:cs="宋体"/>
          <w:color w:val="000000" w:themeColor="text1"/>
          <w:sz w:val="28"/>
          <w:szCs w:val="21"/>
        </w:rPr>
        <w:t>，由成交供应商向采购代理机构缴纳。</w:t>
      </w:r>
      <w:bookmarkStart w:id="17" w:name="_Toc27280"/>
    </w:p>
    <w:p>
      <w:pPr>
        <w:spacing w:before="100" w:beforeAutospacing="1" w:after="100" w:afterAutospacing="1" w:line="440" w:lineRule="exact"/>
        <w:jc w:val="center"/>
        <w:outlineLvl w:val="0"/>
        <w:rPr>
          <w:rFonts w:ascii="宋体" w:hAnsi="宋体" w:cs="宋体"/>
          <w:b/>
          <w:color w:val="000000" w:themeColor="text1"/>
          <w:sz w:val="32"/>
          <w:szCs w:val="32"/>
        </w:rPr>
      </w:pPr>
      <w:r>
        <w:rPr>
          <w:rFonts w:hint="eastAsia" w:ascii="宋体" w:hAnsi="宋体" w:cs="宋体"/>
          <w:b/>
          <w:color w:val="000000" w:themeColor="text1"/>
          <w:sz w:val="32"/>
          <w:szCs w:val="32"/>
        </w:rPr>
        <w:t>七、合同的授予</w:t>
      </w:r>
      <w:bookmarkEnd w:id="17"/>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35.合同授予</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本项目的采购合同将授予按本须知规定确定的成交供应商，本项目由成交供应商与采购人签订书面合同。</w:t>
      </w:r>
    </w:p>
    <w:p>
      <w:pPr>
        <w:spacing w:line="440" w:lineRule="exact"/>
        <w:ind w:firstLine="548" w:firstLineChars="196"/>
        <w:rPr>
          <w:rFonts w:ascii="宋体" w:hAnsi="宋体" w:cs="宋体"/>
          <w:color w:val="000000" w:themeColor="text1"/>
          <w:sz w:val="32"/>
          <w:szCs w:val="32"/>
        </w:rPr>
      </w:pPr>
      <w:r>
        <w:rPr>
          <w:rFonts w:hint="eastAsia" w:ascii="宋体" w:hAnsi="宋体" w:cs="宋体"/>
          <w:color w:val="000000" w:themeColor="text1"/>
          <w:sz w:val="28"/>
          <w:szCs w:val="21"/>
        </w:rPr>
        <w:t>采购人在授予合同前，根据实际需求有权在法定范围内对货物进行适当调整并按供货数量据实结算</w:t>
      </w:r>
      <w:r>
        <w:rPr>
          <w:rFonts w:hint="eastAsia" w:ascii="宋体" w:hAnsi="宋体" w:cs="宋体"/>
          <w:color w:val="000000" w:themeColor="text1"/>
          <w:sz w:val="32"/>
          <w:szCs w:val="32"/>
        </w:rPr>
        <w:t>。</w:t>
      </w:r>
    </w:p>
    <w:p>
      <w:pPr>
        <w:topLinePunct/>
        <w:spacing w:line="440" w:lineRule="exact"/>
        <w:ind w:firstLine="562" w:firstLineChars="200"/>
        <w:rPr>
          <w:rFonts w:ascii="宋体" w:hAnsi="宋体" w:cs="宋体"/>
          <w:b/>
          <w:bCs/>
          <w:color w:val="000000" w:themeColor="text1"/>
          <w:sz w:val="28"/>
          <w:szCs w:val="21"/>
        </w:rPr>
      </w:pPr>
      <w:r>
        <w:rPr>
          <w:rFonts w:hint="eastAsia" w:ascii="宋体" w:hAnsi="宋体" w:cs="宋体"/>
          <w:b/>
          <w:bCs/>
          <w:color w:val="000000" w:themeColor="text1"/>
          <w:sz w:val="28"/>
          <w:szCs w:val="21"/>
        </w:rPr>
        <w:t>36.合同签订</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采购人与成交供应商应当在成交通知书发出之日起三十日内，按照磋商文件确定的事项签订政府采购合同。</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由于成交供应商的原因逾期未与采购人签订政府采购合同的，将视为放弃中标，取消其中标资格并将按相关规定进行处理。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政府采购合同签订的内容不能超出磋商文件和响应文件的实质性内容。</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磋商文件、响应文件、成交通知书及成交供应商在评审过程中就有关问题做出的书面说明或承诺等是政府采购合同的组成部分。</w:t>
      </w:r>
    </w:p>
    <w:p>
      <w:pPr>
        <w:topLinePunct/>
        <w:spacing w:line="44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成交供应商拒绝与采购人签订合同的，根据《中华人民共和国政府采购法实施条例》第五章第四十九条规定，采购人可以按照评审报告推荐的中标候选人名单排序，确定下一候选人为成交供应商，也可以重新开展政府采购活动。</w:t>
      </w:r>
    </w:p>
    <w:p>
      <w:pPr>
        <w:topLinePunct/>
        <w:spacing w:line="440" w:lineRule="exact"/>
        <w:ind w:firstLine="560" w:firstLineChars="200"/>
        <w:rPr>
          <w:rFonts w:ascii="宋体" w:hAnsi="宋体" w:cs="宋体"/>
          <w:color w:val="000000" w:themeColor="text1"/>
          <w:sz w:val="28"/>
          <w:szCs w:val="24"/>
        </w:rPr>
      </w:pPr>
      <w:r>
        <w:rPr>
          <w:rFonts w:hint="eastAsia" w:ascii="宋体" w:hAnsi="宋体" w:cs="宋体"/>
          <w:color w:val="000000" w:themeColor="text1"/>
          <w:sz w:val="28"/>
          <w:szCs w:val="24"/>
        </w:rPr>
        <w:t>成交供应商在政府采购合同签订之后三个工作日内，将两份签订的政府采购合同送采购代理机构（一份备案、一份留档）。</w:t>
      </w:r>
    </w:p>
    <w:p>
      <w:pPr>
        <w:topLinePunct/>
        <w:spacing w:line="440" w:lineRule="exact"/>
        <w:ind w:firstLine="562" w:firstLineChars="200"/>
        <w:rPr>
          <w:rFonts w:ascii="宋体" w:hAnsi="宋体" w:cs="宋体"/>
          <w:b/>
          <w:bCs/>
          <w:color w:val="000000" w:themeColor="text1"/>
          <w:sz w:val="28"/>
          <w:szCs w:val="24"/>
        </w:rPr>
      </w:pPr>
      <w:r>
        <w:rPr>
          <w:rFonts w:hint="eastAsia" w:ascii="宋体" w:hAnsi="宋体" w:cs="宋体"/>
          <w:b/>
          <w:bCs/>
          <w:color w:val="000000" w:themeColor="text1"/>
          <w:sz w:val="28"/>
          <w:szCs w:val="24"/>
        </w:rPr>
        <w:t>合同格式：使用国家规范性文本，附加条款双方商定。</w:t>
      </w:r>
    </w:p>
    <w:p>
      <w:pPr>
        <w:pStyle w:val="14"/>
        <w:rPr>
          <w:color w:val="000000" w:themeColor="text1"/>
          <w:kern w:val="44"/>
          <w:sz w:val="36"/>
          <w:szCs w:val="36"/>
        </w:rPr>
      </w:pPr>
    </w:p>
    <w:p>
      <w:pPr>
        <w:rPr>
          <w:color w:val="000000" w:themeColor="text1"/>
          <w:kern w:val="44"/>
          <w:sz w:val="36"/>
          <w:szCs w:val="36"/>
        </w:rPr>
      </w:pPr>
    </w:p>
    <w:p>
      <w:pPr>
        <w:pStyle w:val="11"/>
        <w:ind w:firstLine="0"/>
        <w:rPr>
          <w:color w:val="000000" w:themeColor="text1"/>
        </w:rPr>
      </w:pPr>
    </w:p>
    <w:p>
      <w:pPr>
        <w:rPr>
          <w:color w:val="000000" w:themeColor="text1"/>
        </w:rPr>
      </w:pPr>
    </w:p>
    <w:p>
      <w:pPr>
        <w:pStyle w:val="11"/>
        <w:ind w:left="0" w:leftChars="0" w:firstLine="0" w:firstLineChars="0"/>
        <w:rPr>
          <w:color w:val="000000" w:themeColor="text1"/>
        </w:rPr>
      </w:pPr>
    </w:p>
    <w:p>
      <w:pPr>
        <w:pStyle w:val="14"/>
        <w:ind w:firstLine="2891" w:firstLineChars="800"/>
        <w:jc w:val="both"/>
        <w:rPr>
          <w:color w:val="000000" w:themeColor="text1"/>
          <w:kern w:val="44"/>
          <w:sz w:val="36"/>
          <w:szCs w:val="36"/>
        </w:rPr>
      </w:pPr>
      <w:r>
        <w:rPr>
          <w:rFonts w:hint="eastAsia"/>
          <w:color w:val="000000" w:themeColor="text1"/>
          <w:kern w:val="44"/>
          <w:sz w:val="36"/>
          <w:szCs w:val="36"/>
        </w:rPr>
        <w:t>第三章  项目说明及内容</w:t>
      </w:r>
    </w:p>
    <w:p>
      <w:pPr>
        <w:spacing w:line="4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（一）项目说明</w:t>
      </w:r>
    </w:p>
    <w:p>
      <w:pPr>
        <w:spacing w:line="4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1、项目名称：</w:t>
      </w:r>
      <w:r>
        <w:rPr>
          <w:rFonts w:hint="eastAsia" w:ascii="宋体" w:hAnsi="宋体"/>
          <w:color w:val="000000" w:themeColor="text1"/>
          <w:sz w:val="28"/>
          <w:szCs w:val="28"/>
          <w:lang w:eastAsia="zh-CN"/>
        </w:rPr>
        <w:t>山东省临沂卫生学校扩建项目图书信息综合楼工程风机设备采购项目</w:t>
      </w:r>
      <w:r>
        <w:rPr>
          <w:rFonts w:hint="eastAsia" w:ascii="宋体" w:hAnsi="宋体"/>
          <w:color w:val="000000" w:themeColor="text1"/>
          <w:sz w:val="28"/>
          <w:szCs w:val="28"/>
        </w:rPr>
        <w:t>。</w:t>
      </w:r>
    </w:p>
    <w:p>
      <w:pPr>
        <w:spacing w:line="400" w:lineRule="exact"/>
        <w:ind w:firstLine="560" w:firstLineChars="200"/>
        <w:rPr>
          <w:rFonts w:ascii="宋体" w:hAnsi="宋体" w:cs="仿宋"/>
          <w:bCs/>
          <w:color w:val="000000" w:themeColor="text1"/>
          <w:sz w:val="28"/>
          <w:szCs w:val="28"/>
        </w:rPr>
      </w:pPr>
      <w:r>
        <w:rPr>
          <w:rFonts w:hint="eastAsia" w:ascii="宋体" w:hAnsi="宋体" w:cs="仿宋"/>
          <w:bCs/>
          <w:color w:val="000000" w:themeColor="text1"/>
          <w:sz w:val="28"/>
          <w:szCs w:val="28"/>
        </w:rPr>
        <w:t>2、项目概况：</w:t>
      </w:r>
      <w:r>
        <w:rPr>
          <w:rFonts w:hint="eastAsia" w:ascii="宋体" w:hAnsi="宋体" w:eastAsia="宋体" w:cs="宋体"/>
          <w:b w:val="0"/>
          <w:bCs/>
          <w:color w:val="auto"/>
          <w:sz w:val="28"/>
          <w:szCs w:val="28"/>
          <w:highlight w:val="none"/>
          <w:u w:val="none"/>
        </w:rPr>
        <w:t>山东省临沂卫生学</w:t>
      </w:r>
      <w:r>
        <w:rPr>
          <w:rFonts w:hint="eastAsia" w:ascii="宋体" w:hAnsi="宋体" w:eastAsia="宋体" w:cs="宋体"/>
          <w:b w:val="0"/>
          <w:bCs/>
          <w:color w:val="auto"/>
          <w:sz w:val="28"/>
          <w:szCs w:val="28"/>
          <w:highlight w:val="none"/>
          <w:u w:val="none"/>
          <w:lang w:eastAsia="zh-CN"/>
        </w:rPr>
        <w:t>校扩建项目图书信息综合楼工程，</w:t>
      </w:r>
      <w:r>
        <w:rPr>
          <w:rFonts w:hint="eastAsia" w:ascii="宋体" w:hAnsi="宋体" w:eastAsia="宋体" w:cs="宋体"/>
          <w:b w:val="0"/>
          <w:bCs/>
          <w:color w:val="auto"/>
          <w:sz w:val="28"/>
          <w:szCs w:val="28"/>
          <w:highlight w:val="none"/>
          <w:u w:val="none"/>
        </w:rPr>
        <w:t>单体建筑结构类型分为五个分区，其中 A、E 区为钢管混凝土框架结构，层数为一层；B、C、D 中间区域结构部分采用框架剪力墙结构，层数为 5 层。</w:t>
      </w:r>
      <w:r>
        <w:rPr>
          <w:rFonts w:hint="eastAsia" w:ascii="宋体" w:hAnsi="宋体" w:eastAsia="宋体" w:cs="宋体"/>
          <w:b w:val="0"/>
          <w:bCs/>
          <w:color w:val="auto"/>
          <w:sz w:val="28"/>
          <w:szCs w:val="28"/>
          <w:highlight w:val="none"/>
          <w:u w:val="none"/>
          <w:lang w:val="en-US" w:eastAsia="zh-CN"/>
        </w:rPr>
        <w:t>D地下车库层高5.7m、</w:t>
      </w:r>
      <w:r>
        <w:rPr>
          <w:rFonts w:hint="eastAsia" w:ascii="宋体" w:hAnsi="宋体" w:eastAsia="宋体" w:cs="宋体"/>
          <w:b w:val="0"/>
          <w:bCs/>
          <w:color w:val="auto"/>
          <w:sz w:val="28"/>
          <w:szCs w:val="28"/>
          <w:highlight w:val="none"/>
          <w:u w:val="none"/>
          <w:lang w:eastAsia="zh-CN"/>
        </w:rPr>
        <w:t>一层层高</w:t>
      </w:r>
      <w:r>
        <w:rPr>
          <w:rFonts w:hint="eastAsia" w:ascii="宋体" w:hAnsi="宋体" w:eastAsia="宋体" w:cs="宋体"/>
          <w:b w:val="0"/>
          <w:bCs/>
          <w:color w:val="auto"/>
          <w:sz w:val="28"/>
          <w:szCs w:val="28"/>
          <w:highlight w:val="none"/>
          <w:u w:val="none"/>
          <w:lang w:val="en-US" w:eastAsia="zh-CN"/>
        </w:rPr>
        <w:t>5.4m</w:t>
      </w:r>
      <w:r>
        <w:rPr>
          <w:rFonts w:hint="eastAsia" w:ascii="宋体" w:hAnsi="宋体" w:cs="宋体"/>
          <w:b w:val="0"/>
          <w:bCs/>
          <w:color w:val="auto"/>
          <w:sz w:val="28"/>
          <w:szCs w:val="28"/>
          <w:highlight w:val="none"/>
          <w:u w:val="none"/>
          <w:lang w:val="en-US" w:eastAsia="zh-CN"/>
        </w:rPr>
        <w:t>、</w:t>
      </w:r>
      <w:r>
        <w:rPr>
          <w:rFonts w:hint="eastAsia" w:ascii="宋体" w:hAnsi="宋体" w:eastAsia="宋体" w:cs="宋体"/>
          <w:b w:val="0"/>
          <w:bCs/>
          <w:color w:val="auto"/>
          <w:sz w:val="28"/>
          <w:szCs w:val="28"/>
          <w:highlight w:val="none"/>
          <w:u w:val="none"/>
          <w:lang w:val="en-US" w:eastAsia="zh-CN"/>
        </w:rPr>
        <w:t>二层4.5m、三层四层层高4.0m,五层4.5m</w:t>
      </w:r>
      <w:r>
        <w:rPr>
          <w:rFonts w:hint="eastAsia" w:ascii="宋体" w:hAnsi="宋体" w:eastAsia="宋体" w:cs="宋体"/>
          <w:b w:val="0"/>
          <w:bCs/>
          <w:color w:val="auto"/>
          <w:sz w:val="28"/>
          <w:szCs w:val="28"/>
          <w:highlight w:val="none"/>
          <w:u w:val="none"/>
        </w:rPr>
        <w:t>总建筑面积约 22500平方米。结构全长约 218.9 米，宽 50.32 米，高 22.9 米，最大跨度40米，地上建筑面积 18500 平方米，地下建筑面积4000平方米。</w:t>
      </w:r>
    </w:p>
    <w:p>
      <w:pPr>
        <w:tabs>
          <w:tab w:val="left" w:pos="0"/>
        </w:tabs>
        <w:spacing w:line="460" w:lineRule="exact"/>
        <w:ind w:firstLine="560" w:firstLineChars="200"/>
        <w:rPr>
          <w:rFonts w:ascii="宋体" w:hAnsi="宋体" w:cs="仿宋"/>
          <w:bCs/>
          <w:color w:val="000000" w:themeColor="text1"/>
          <w:sz w:val="28"/>
          <w:szCs w:val="28"/>
        </w:rPr>
      </w:pPr>
      <w:r>
        <w:rPr>
          <w:rFonts w:hint="eastAsia" w:ascii="宋体" w:hAnsi="宋体" w:cs="仿宋"/>
          <w:bCs/>
          <w:color w:val="000000" w:themeColor="text1"/>
          <w:sz w:val="28"/>
          <w:szCs w:val="28"/>
        </w:rPr>
        <w:t>3、供货地点为：临沂市兰山区聚财六路与临西九路交汇西南院内图书信息综合楼。</w:t>
      </w:r>
    </w:p>
    <w:p>
      <w:pPr>
        <w:spacing w:line="460" w:lineRule="exact"/>
        <w:ind w:firstLine="560" w:firstLineChars="200"/>
        <w:rPr>
          <w:rFonts w:ascii="宋体" w:hAnsi="宋体"/>
          <w:color w:val="FF0000"/>
          <w:sz w:val="28"/>
          <w:szCs w:val="28"/>
        </w:rPr>
      </w:pPr>
      <w:r>
        <w:rPr>
          <w:rFonts w:hint="eastAsia" w:ascii="宋体" w:hAnsi="宋体" w:cs="仿宋"/>
          <w:bCs/>
          <w:color w:val="000000" w:themeColor="text1"/>
          <w:sz w:val="28"/>
          <w:szCs w:val="28"/>
        </w:rPr>
        <w:t>4、供货期：签定合同后、随工程进度以招标人发出生产工期</w:t>
      </w:r>
      <w:r>
        <w:rPr>
          <w:rFonts w:hint="eastAsia" w:ascii="宋体" w:hAnsi="宋体" w:cs="仿宋"/>
          <w:bCs/>
          <w:color w:val="000000" w:themeColor="text1"/>
          <w:sz w:val="28"/>
          <w:szCs w:val="28"/>
          <w:lang w:val="en-US" w:eastAsia="zh-CN"/>
        </w:rPr>
        <w:t xml:space="preserve"> 20</w:t>
      </w:r>
      <w:r>
        <w:rPr>
          <w:rFonts w:hint="eastAsia" w:ascii="宋体" w:hAnsi="宋体" w:cs="仿宋"/>
          <w:bCs/>
          <w:color w:val="000000" w:themeColor="text1"/>
          <w:sz w:val="28"/>
          <w:szCs w:val="28"/>
        </w:rPr>
        <w:t>日内。</w:t>
      </w:r>
    </w:p>
    <w:p>
      <w:pPr>
        <w:spacing w:line="460" w:lineRule="exact"/>
        <w:ind w:firstLine="560" w:firstLineChars="200"/>
        <w:rPr>
          <w:rFonts w:hint="eastAsia" w:ascii="宋体" w:hAnsi="宋体" w:cs="仿宋"/>
          <w:bCs/>
          <w:color w:val="000000" w:themeColor="text1"/>
          <w:sz w:val="28"/>
          <w:szCs w:val="28"/>
        </w:rPr>
      </w:pPr>
      <w:r>
        <w:rPr>
          <w:rFonts w:hint="eastAsia" w:ascii="宋体" w:hAnsi="宋体" w:cs="仿宋"/>
          <w:bCs/>
          <w:color w:val="000000" w:themeColor="text1"/>
          <w:sz w:val="28"/>
          <w:szCs w:val="28"/>
        </w:rPr>
        <w:t>5、质保期：</w:t>
      </w:r>
      <w:r>
        <w:rPr>
          <w:rFonts w:hint="eastAsia" w:ascii="宋体" w:hAnsi="宋体" w:cs="仿宋"/>
          <w:bCs/>
          <w:color w:val="000000" w:themeColor="text1"/>
          <w:sz w:val="28"/>
          <w:szCs w:val="28"/>
          <w:lang w:val="en-US" w:eastAsia="zh-CN"/>
        </w:rPr>
        <w:t>三</w:t>
      </w:r>
      <w:r>
        <w:rPr>
          <w:rFonts w:hint="eastAsia" w:ascii="宋体" w:hAnsi="宋体" w:cs="仿宋"/>
          <w:bCs/>
          <w:color w:val="000000" w:themeColor="text1"/>
          <w:sz w:val="28"/>
          <w:szCs w:val="28"/>
        </w:rPr>
        <w:t>年</w:t>
      </w:r>
      <w:r>
        <w:rPr>
          <w:rFonts w:hint="eastAsia" w:ascii="宋体" w:hAnsi="宋体" w:cs="仿宋"/>
          <w:bCs/>
          <w:color w:val="000000" w:themeColor="text1"/>
          <w:sz w:val="28"/>
          <w:szCs w:val="28"/>
          <w:lang w:eastAsia="zh-CN"/>
        </w:rPr>
        <w:t>（竣工验收且风机设备正常运转之日起计算）</w:t>
      </w:r>
      <w:r>
        <w:rPr>
          <w:rFonts w:hint="eastAsia" w:ascii="宋体" w:hAnsi="宋体" w:cs="仿宋"/>
          <w:bCs/>
          <w:color w:val="000000" w:themeColor="text1"/>
          <w:sz w:val="28"/>
          <w:szCs w:val="28"/>
        </w:rPr>
        <w:t>。</w:t>
      </w:r>
    </w:p>
    <w:p>
      <w:pPr>
        <w:spacing w:line="460" w:lineRule="exact"/>
        <w:ind w:firstLine="560" w:firstLineChars="200"/>
        <w:rPr>
          <w:rFonts w:hint="eastAsia" w:ascii="宋体" w:hAnsi="宋体" w:cs="仿宋"/>
          <w:bCs/>
          <w:color w:val="000000" w:themeColor="text1"/>
          <w:sz w:val="28"/>
          <w:szCs w:val="28"/>
        </w:rPr>
      </w:pPr>
      <w:r>
        <w:rPr>
          <w:rFonts w:hint="eastAsia" w:ascii="宋体" w:hAnsi="宋体" w:cs="仿宋"/>
          <w:bCs/>
          <w:color w:val="000000" w:themeColor="text1"/>
          <w:sz w:val="28"/>
          <w:szCs w:val="28"/>
        </w:rPr>
        <w:t>6.质量及验收标准：</w:t>
      </w:r>
      <w:r>
        <w:rPr>
          <w:rFonts w:hint="eastAsia" w:ascii="宋体" w:hAnsi="宋体" w:cs="仿宋"/>
          <w:bCs/>
          <w:color w:val="000000" w:themeColor="text1"/>
          <w:sz w:val="28"/>
          <w:szCs w:val="28"/>
          <w:lang w:eastAsia="zh-CN"/>
        </w:rPr>
        <w:t>产品</w:t>
      </w:r>
      <w:r>
        <w:rPr>
          <w:rFonts w:hint="eastAsia" w:ascii="宋体" w:hAnsi="宋体" w:cs="仿宋"/>
          <w:bCs/>
          <w:color w:val="000000" w:themeColor="text1"/>
          <w:sz w:val="28"/>
          <w:szCs w:val="28"/>
        </w:rPr>
        <w:t>质量符合国家验收标准的市优标准,并确保通过工程竣工验收。</w:t>
      </w:r>
    </w:p>
    <w:p>
      <w:pPr>
        <w:spacing w:line="460" w:lineRule="exact"/>
        <w:ind w:firstLine="562" w:firstLineChars="200"/>
        <w:rPr>
          <w:rFonts w:ascii="宋体" w:hAnsi="宋体"/>
          <w:b/>
          <w:bCs/>
          <w:color w:val="000000" w:themeColor="text1"/>
          <w:sz w:val="28"/>
          <w:szCs w:val="28"/>
        </w:rPr>
      </w:pPr>
      <w:r>
        <w:rPr>
          <w:rFonts w:hint="eastAsia" w:ascii="宋体" w:hAnsi="宋体"/>
          <w:b/>
          <w:bCs/>
          <w:color w:val="000000" w:themeColor="text1"/>
          <w:sz w:val="28"/>
          <w:szCs w:val="28"/>
          <w:lang w:val="en-US" w:eastAsia="zh-CN"/>
        </w:rPr>
        <w:t>7</w:t>
      </w:r>
      <w:r>
        <w:rPr>
          <w:rFonts w:hint="eastAsia" w:ascii="宋体" w:hAnsi="宋体"/>
          <w:b/>
          <w:bCs/>
          <w:color w:val="000000" w:themeColor="text1"/>
          <w:sz w:val="28"/>
          <w:szCs w:val="28"/>
        </w:rPr>
        <w:t>、本项目招标最高控制价</w:t>
      </w:r>
      <w:r>
        <w:rPr>
          <w:rFonts w:hint="eastAsia" w:ascii="宋体" w:hAnsi="宋体"/>
          <w:b/>
          <w:bCs/>
          <w:color w:val="000000" w:themeColor="text1"/>
          <w:sz w:val="28"/>
          <w:szCs w:val="28"/>
          <w:lang w:eastAsia="zh-CN"/>
        </w:rPr>
        <w:t>41.99</w:t>
      </w:r>
      <w:r>
        <w:rPr>
          <w:rFonts w:hint="eastAsia" w:ascii="宋体" w:hAnsi="宋体"/>
          <w:b/>
          <w:bCs/>
          <w:color w:val="000000" w:themeColor="text1"/>
          <w:sz w:val="28"/>
          <w:szCs w:val="28"/>
        </w:rPr>
        <w:t xml:space="preserve"> 万元。报价超出最高控制价的作无效投标处理。</w:t>
      </w:r>
    </w:p>
    <w:p>
      <w:pPr>
        <w:pStyle w:val="3"/>
        <w:spacing w:line="360" w:lineRule="auto"/>
        <w:ind w:firstLine="281" w:firstLineChars="100"/>
        <w:jc w:val="both"/>
        <w:rPr>
          <w:rFonts w:hint="eastAsia" w:ascii="宋体" w:hAnsi="宋体"/>
          <w:color w:val="000000" w:themeColor="text1"/>
          <w:sz w:val="28"/>
          <w:szCs w:val="28"/>
        </w:rPr>
      </w:pPr>
      <w:r>
        <w:rPr>
          <w:rFonts w:hint="eastAsia" w:ascii="宋体" w:hAnsi="宋体"/>
          <w:color w:val="000000" w:themeColor="text1"/>
          <w:sz w:val="28"/>
          <w:szCs w:val="28"/>
        </w:rPr>
        <w:t>（二）技术规格及要求</w:t>
      </w:r>
      <w:bookmarkStart w:id="18" w:name="_Toc197224489"/>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b/>
          <w:bCs/>
          <w:sz w:val="28"/>
          <w:szCs w:val="28"/>
          <w:lang w:val="en-US" w:eastAsia="zh-CN"/>
        </w:rPr>
      </w:pPr>
      <w:r>
        <w:rPr>
          <w:rFonts w:hint="eastAsia"/>
          <w:b/>
          <w:bCs/>
          <w:sz w:val="28"/>
          <w:szCs w:val="28"/>
          <w:lang w:val="en-US" w:eastAsia="zh-CN"/>
        </w:rPr>
        <w:t>风机报价技术标准要求：</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eastAsia"/>
          <w:sz w:val="28"/>
          <w:szCs w:val="28"/>
          <w:lang w:val="en-US" w:eastAsia="zh-CN"/>
        </w:rPr>
      </w:pPr>
      <w:r>
        <w:rPr>
          <w:rFonts w:hint="eastAsia"/>
          <w:sz w:val="28"/>
          <w:szCs w:val="28"/>
          <w:lang w:val="en-US" w:eastAsia="zh-CN"/>
        </w:rPr>
        <w:t>1、应按照招标方提供的设计图纸、工程量清单、并根据本技术要求进行投标报价。</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default"/>
          <w:sz w:val="28"/>
          <w:szCs w:val="28"/>
          <w:lang w:val="en-US" w:eastAsia="zh-CN"/>
        </w:rPr>
      </w:pPr>
      <w:r>
        <w:rPr>
          <w:rFonts w:hint="eastAsia"/>
          <w:sz w:val="28"/>
          <w:szCs w:val="28"/>
          <w:lang w:val="en-US" w:eastAsia="zh-CN"/>
        </w:rPr>
        <w:t>2、投标厂家营业执照的经营范围应有新风机生产、消防风机的生产销售等项目。</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eastAsia"/>
          <w:sz w:val="28"/>
          <w:szCs w:val="28"/>
          <w:lang w:val="en-US" w:eastAsia="zh-CN"/>
        </w:rPr>
      </w:pPr>
      <w:r>
        <w:rPr>
          <w:rFonts w:hint="eastAsia"/>
          <w:sz w:val="28"/>
          <w:szCs w:val="28"/>
          <w:lang w:val="en-US" w:eastAsia="zh-CN"/>
        </w:rPr>
        <w:t>3、产品需提供对应型号的在有效期限内（具体时间为2019年以后）的出厂检验报告（型式检验）、合格证、3C认证证书（采购清单内序号1-7的消防系统风机必须具有，其他风机不作强制要求。）</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eastAsia"/>
          <w:sz w:val="28"/>
          <w:szCs w:val="28"/>
          <w:lang w:val="en-US" w:eastAsia="zh-CN"/>
        </w:rPr>
      </w:pPr>
      <w:r>
        <w:rPr>
          <w:rFonts w:hint="eastAsia"/>
          <w:sz w:val="28"/>
          <w:szCs w:val="28"/>
          <w:lang w:val="en-US" w:eastAsia="zh-CN"/>
        </w:rPr>
        <w:t>4、清单内所有风机机组需每台风机四个成品减振器。</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eastAsia"/>
          <w:sz w:val="28"/>
          <w:szCs w:val="28"/>
          <w:lang w:val="en-US" w:eastAsia="zh-CN"/>
        </w:rPr>
      </w:pPr>
      <w:r>
        <w:rPr>
          <w:rFonts w:hint="eastAsia"/>
          <w:sz w:val="28"/>
          <w:szCs w:val="28"/>
          <w:lang w:val="en-US" w:eastAsia="zh-CN"/>
        </w:rPr>
        <w:t>5、供方对其供货范围内的所有产品质量负有全责，供货的产品如果由于设计、制造、运输等质量问题，而导致生产无法正产使用、设备无法长期连续、安全、经济、稳定、可靠地运行，无法满足所有技术性能要求，则供方为此负全部责任。</w:t>
      </w:r>
    </w:p>
    <w:p>
      <w:pPr>
        <w:keepNext w:val="0"/>
        <w:keepLines w:val="0"/>
        <w:pageBreakBefore w:val="0"/>
        <w:widowControl w:val="0"/>
        <w:numPr>
          <w:ilvl w:val="0"/>
          <w:numId w:val="0"/>
        </w:numPr>
        <w:kinsoku/>
        <w:wordWrap/>
        <w:overflowPunct/>
        <w:topLinePunct w:val="0"/>
        <w:autoSpaceDE/>
        <w:autoSpaceDN/>
        <w:bidi w:val="0"/>
        <w:adjustRightInd/>
        <w:snapToGrid/>
        <w:ind w:left="420" w:leftChars="0"/>
        <w:textAlignment w:val="auto"/>
        <w:rPr>
          <w:rFonts w:hint="eastAsia"/>
          <w:sz w:val="28"/>
          <w:szCs w:val="28"/>
          <w:lang w:val="en-US" w:eastAsia="zh-CN"/>
        </w:rPr>
      </w:pPr>
      <w:r>
        <w:rPr>
          <w:rFonts w:hint="eastAsia"/>
          <w:sz w:val="28"/>
          <w:szCs w:val="28"/>
          <w:lang w:val="en-US" w:eastAsia="zh-CN"/>
        </w:rPr>
        <w:t>6、在签订完合同后，买方有权提出因规范标准和规定及工程条件发生变化而产生的一些补充要求，所提出问题由双方共同商定，但必须由供方予以解决。</w:t>
      </w:r>
    </w:p>
    <w:p>
      <w:pPr>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sz w:val="28"/>
          <w:szCs w:val="28"/>
          <w:lang w:val="en-US" w:eastAsia="zh-CN"/>
        </w:rPr>
      </w:pPr>
    </w:p>
    <w:p>
      <w:pPr>
        <w:pStyle w:val="11"/>
        <w:rPr>
          <w:rFonts w:hint="default"/>
          <w:sz w:val="28"/>
          <w:szCs w:val="28"/>
          <w:lang w:val="en-US" w:eastAsia="zh-CN"/>
        </w:rPr>
      </w:pPr>
    </w:p>
    <w:p>
      <w:pPr>
        <w:rPr>
          <w:rFonts w:hint="default"/>
          <w:sz w:val="28"/>
          <w:szCs w:val="28"/>
          <w:lang w:val="en-US" w:eastAsia="zh-CN"/>
        </w:rPr>
      </w:pPr>
    </w:p>
    <w:p>
      <w:pPr>
        <w:pStyle w:val="11"/>
        <w:rPr>
          <w:rFonts w:hint="default"/>
          <w:sz w:val="28"/>
          <w:szCs w:val="28"/>
          <w:lang w:val="en-US" w:eastAsia="zh-CN"/>
        </w:rPr>
      </w:pPr>
    </w:p>
    <w:p>
      <w:pPr>
        <w:rPr>
          <w:rFonts w:hint="default"/>
          <w:sz w:val="28"/>
          <w:szCs w:val="28"/>
          <w:lang w:val="en-US" w:eastAsia="zh-CN"/>
        </w:rPr>
      </w:pPr>
    </w:p>
    <w:p>
      <w:pPr>
        <w:pStyle w:val="11"/>
        <w:rPr>
          <w:rFonts w:hint="default"/>
          <w:sz w:val="28"/>
          <w:szCs w:val="28"/>
          <w:lang w:val="en-US" w:eastAsia="zh-CN"/>
        </w:rPr>
      </w:pPr>
    </w:p>
    <w:p>
      <w:pPr>
        <w:rPr>
          <w:rFonts w:hint="default"/>
          <w:sz w:val="28"/>
          <w:szCs w:val="28"/>
          <w:lang w:val="en-US" w:eastAsia="zh-CN"/>
        </w:rPr>
      </w:pPr>
    </w:p>
    <w:p>
      <w:pPr>
        <w:pStyle w:val="11"/>
        <w:rPr>
          <w:rFonts w:hint="default"/>
          <w:sz w:val="28"/>
          <w:szCs w:val="28"/>
          <w:lang w:val="en-US" w:eastAsia="zh-CN"/>
        </w:rPr>
      </w:pPr>
    </w:p>
    <w:p>
      <w:pPr>
        <w:rPr>
          <w:rFonts w:hint="default"/>
          <w:lang w:val="en-US" w:eastAsia="zh-CN"/>
        </w:rPr>
      </w:pPr>
    </w:p>
    <w:p>
      <w:pPr>
        <w:rPr>
          <w:rFonts w:hint="eastAsia"/>
          <w:lang w:val="en-US" w:eastAsia="zh-CN"/>
        </w:rPr>
      </w:pPr>
    </w:p>
    <w:p>
      <w:pPr>
        <w:rPr>
          <w:rFonts w:hint="eastAsia" w:ascii="宋体" w:hAnsi="宋体"/>
          <w:color w:val="000000" w:themeColor="text1"/>
          <w:sz w:val="28"/>
          <w:szCs w:val="28"/>
        </w:rPr>
      </w:pPr>
    </w:p>
    <w:p>
      <w:pPr>
        <w:pStyle w:val="11"/>
        <w:rPr>
          <w:rFonts w:hint="eastAsia" w:ascii="宋体" w:hAnsi="宋体"/>
          <w:color w:val="000000" w:themeColor="text1"/>
          <w:sz w:val="28"/>
          <w:szCs w:val="28"/>
        </w:rPr>
      </w:pPr>
    </w:p>
    <w:p>
      <w:pPr>
        <w:rPr>
          <w:rFonts w:hint="eastAsia" w:ascii="宋体" w:hAnsi="宋体"/>
          <w:color w:val="000000" w:themeColor="text1"/>
          <w:sz w:val="28"/>
          <w:szCs w:val="28"/>
        </w:rPr>
      </w:pPr>
    </w:p>
    <w:p>
      <w:pPr>
        <w:pStyle w:val="11"/>
      </w:pPr>
    </w:p>
    <w:p>
      <w:pPr>
        <w:tabs>
          <w:tab w:val="left" w:pos="2301"/>
        </w:tabs>
        <w:spacing w:line="360" w:lineRule="auto"/>
        <w:ind w:firstLine="321" w:firstLineChars="100"/>
        <w:jc w:val="center"/>
        <w:rPr>
          <w:rFonts w:hint="eastAsia" w:ascii="宋体" w:hAnsi="宋体"/>
          <w:b/>
          <w:color w:val="000000" w:themeColor="text1"/>
          <w:sz w:val="32"/>
          <w:szCs w:val="32"/>
        </w:rPr>
      </w:pPr>
    </w:p>
    <w:p>
      <w:pPr>
        <w:tabs>
          <w:tab w:val="left" w:pos="2301"/>
        </w:tabs>
        <w:spacing w:line="360" w:lineRule="auto"/>
        <w:ind w:firstLine="321" w:firstLineChars="100"/>
        <w:jc w:val="center"/>
        <w:rPr>
          <w:rFonts w:hint="eastAsia" w:ascii="宋体" w:hAnsi="宋体"/>
          <w:b/>
          <w:color w:val="000000" w:themeColor="text1"/>
          <w:sz w:val="32"/>
          <w:szCs w:val="32"/>
        </w:rPr>
      </w:pPr>
    </w:p>
    <w:p>
      <w:pPr>
        <w:tabs>
          <w:tab w:val="left" w:pos="2301"/>
        </w:tabs>
        <w:spacing w:line="360" w:lineRule="auto"/>
        <w:ind w:firstLine="321" w:firstLineChars="100"/>
        <w:jc w:val="center"/>
        <w:rPr>
          <w:rFonts w:hint="eastAsia" w:ascii="宋体" w:hAnsi="宋体"/>
          <w:b/>
          <w:color w:val="000000" w:themeColor="text1"/>
          <w:sz w:val="32"/>
          <w:szCs w:val="32"/>
        </w:rPr>
      </w:pPr>
    </w:p>
    <w:p>
      <w:pPr>
        <w:tabs>
          <w:tab w:val="left" w:pos="2301"/>
        </w:tabs>
        <w:spacing w:line="360" w:lineRule="auto"/>
        <w:ind w:firstLine="321" w:firstLineChars="100"/>
        <w:jc w:val="center"/>
        <w:rPr>
          <w:color w:val="000000" w:themeColor="text1"/>
        </w:rPr>
      </w:pPr>
      <w:r>
        <w:rPr>
          <w:rFonts w:hint="eastAsia" w:ascii="宋体" w:hAnsi="宋体"/>
          <w:b/>
          <w:color w:val="000000" w:themeColor="text1"/>
          <w:sz w:val="32"/>
          <w:szCs w:val="32"/>
        </w:rPr>
        <w:t xml:space="preserve">工程量清单 </w:t>
      </w:r>
    </w:p>
    <w:p>
      <w:pPr>
        <w:rPr>
          <w:color w:val="000000" w:themeColor="text1"/>
        </w:rPr>
      </w:pPr>
    </w:p>
    <w:bookmarkEnd w:id="18"/>
    <w:tbl>
      <w:tblPr>
        <w:tblStyle w:val="16"/>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1188"/>
        <w:gridCol w:w="1791"/>
        <w:gridCol w:w="708"/>
        <w:gridCol w:w="696"/>
        <w:gridCol w:w="1224"/>
        <w:gridCol w:w="1188"/>
        <w:gridCol w:w="1293"/>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19" w:name="_Toc197224486"/>
            <w:r>
              <w:rPr>
                <w:rFonts w:hint="eastAsia" w:ascii="宋体" w:hAnsi="宋体" w:eastAsia="宋体" w:cs="宋体"/>
                <w:i w:val="0"/>
                <w:iCs w:val="0"/>
                <w:color w:val="000000"/>
                <w:kern w:val="0"/>
                <w:sz w:val="20"/>
                <w:szCs w:val="20"/>
                <w:u w:val="none"/>
                <w:lang w:val="en-US" w:eastAsia="zh-CN" w:bidi="ar"/>
              </w:rPr>
              <w:t>序号</w:t>
            </w:r>
          </w:p>
        </w:tc>
        <w:tc>
          <w:tcPr>
            <w:tcW w:w="11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65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70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除税单价</w:t>
            </w:r>
          </w:p>
        </w:tc>
        <w:tc>
          <w:tcPr>
            <w:tcW w:w="11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除税合价</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含税单价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高温消防双速排烟风机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风量33000/21000m3/h   余压800/600Pa；转速1450/9600r/min;功率8/6.5KW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送风风机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风量17000m3/h   余压800Pa；转速1450r/min;功率7.5KW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防爆双速排风风机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风量5400/3300m3/h   余压500/300Pa；转速1440/960r/min;功率3/2.5KW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防爆送风风机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风量2700m³/h；余压300Pa；转速1440min;功率2.0KW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风量95000m3/h   余压700Pa；转速730r/min;功率37KW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风量36000m3/h   余压600Pa；转速1450r/min;功率7.5KW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风量18000m3/h   余压700Pa；转速1440r/min;功率5.5KW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风量8000m3/h   余压500Pa；功率7KW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风量5000m3/h   余压400Pa；功率3KW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风量2000m3/h   余压400Pa；功率1KW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风量6000m3/h   余压400Pa；功率4KW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风量2000m3/h   余压300Pa；功率1KW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直出式热回收新风机组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风量600m3/h  功率138W 噪音dB(A)</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tabs>
          <w:tab w:val="left" w:pos="836"/>
        </w:tabs>
        <w:spacing w:line="500" w:lineRule="exact"/>
        <w:jc w:val="both"/>
        <w:rPr>
          <w:rFonts w:hint="eastAsia" w:ascii="Cambria" w:hAnsi="Cambria"/>
          <w:b/>
          <w:bCs/>
          <w:color w:val="000000" w:themeColor="text1"/>
          <w:kern w:val="44"/>
          <w:sz w:val="36"/>
          <w:szCs w:val="36"/>
          <w:lang w:val="en-US" w:eastAsia="zh-CN"/>
        </w:rPr>
      </w:pPr>
    </w:p>
    <w:p>
      <w:pPr>
        <w:rPr>
          <w:rFonts w:hint="eastAsia"/>
          <w:sz w:val="28"/>
          <w:szCs w:val="28"/>
          <w:lang w:val="en-US" w:eastAsia="zh-CN"/>
        </w:rPr>
      </w:pPr>
      <w:r>
        <w:rPr>
          <w:rFonts w:hint="eastAsia" w:ascii="Cambria" w:hAnsi="Cambria"/>
          <w:b/>
          <w:bCs/>
          <w:color w:val="000000" w:themeColor="text1"/>
          <w:kern w:val="44"/>
          <w:sz w:val="28"/>
          <w:szCs w:val="28"/>
          <w:lang w:val="en-US" w:eastAsia="zh-CN"/>
        </w:rPr>
        <w:t>注：详见本工程施工图纸</w:t>
      </w: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center"/>
        <w:rPr>
          <w:rFonts w:hint="eastAsia" w:ascii="Cambria" w:hAnsi="Cambria"/>
          <w:b/>
          <w:bCs/>
          <w:color w:val="000000" w:themeColor="text1"/>
          <w:kern w:val="44"/>
          <w:sz w:val="36"/>
          <w:szCs w:val="36"/>
        </w:rPr>
      </w:pPr>
    </w:p>
    <w:p>
      <w:pPr>
        <w:tabs>
          <w:tab w:val="left" w:pos="836"/>
        </w:tabs>
        <w:spacing w:line="500" w:lineRule="exact"/>
        <w:jc w:val="both"/>
        <w:rPr>
          <w:rFonts w:hint="eastAsia" w:ascii="Cambria" w:hAnsi="Cambria"/>
          <w:b/>
          <w:bCs/>
          <w:color w:val="000000" w:themeColor="text1"/>
          <w:kern w:val="44"/>
          <w:sz w:val="36"/>
          <w:szCs w:val="36"/>
        </w:rPr>
      </w:pPr>
    </w:p>
    <w:p>
      <w:pPr>
        <w:tabs>
          <w:tab w:val="left" w:pos="836"/>
        </w:tabs>
        <w:spacing w:line="500" w:lineRule="exact"/>
        <w:jc w:val="center"/>
        <w:rPr>
          <w:rFonts w:ascii="Cambria" w:hAnsi="Cambria"/>
          <w:b/>
          <w:bCs/>
          <w:color w:val="000000" w:themeColor="text1"/>
          <w:kern w:val="44"/>
          <w:sz w:val="36"/>
          <w:szCs w:val="36"/>
        </w:rPr>
      </w:pPr>
      <w:r>
        <w:rPr>
          <w:rFonts w:hint="eastAsia" w:ascii="Cambria" w:hAnsi="Cambria"/>
          <w:b/>
          <w:bCs/>
          <w:color w:val="000000" w:themeColor="text1"/>
          <w:kern w:val="44"/>
          <w:sz w:val="36"/>
          <w:szCs w:val="36"/>
        </w:rPr>
        <w:t>第四章  签订合同</w:t>
      </w:r>
      <w:bookmarkEnd w:id="19"/>
    </w:p>
    <w:p>
      <w:pPr>
        <w:spacing w:line="500" w:lineRule="exact"/>
        <w:ind w:firstLine="281" w:firstLineChars="100"/>
        <w:rPr>
          <w:rFonts w:ascii="宋体" w:hAnsi="宋体"/>
          <w:b/>
          <w:bCs/>
          <w:color w:val="000000" w:themeColor="text1"/>
          <w:sz w:val="28"/>
          <w:szCs w:val="28"/>
        </w:rPr>
      </w:pPr>
      <w:r>
        <w:rPr>
          <w:rFonts w:hint="eastAsia" w:ascii="宋体" w:hAnsi="宋体"/>
          <w:b/>
          <w:bCs/>
          <w:color w:val="000000" w:themeColor="text1"/>
          <w:sz w:val="28"/>
          <w:szCs w:val="28"/>
        </w:rPr>
        <w:t>1.合同授予标准</w:t>
      </w:r>
    </w:p>
    <w:p>
      <w:pPr>
        <w:spacing w:line="500" w:lineRule="exact"/>
        <w:ind w:firstLine="480"/>
        <w:rPr>
          <w:rFonts w:ascii="宋体" w:hAnsi="宋体"/>
          <w:bCs/>
          <w:color w:val="000000" w:themeColor="text1"/>
          <w:sz w:val="28"/>
          <w:szCs w:val="28"/>
        </w:rPr>
      </w:pPr>
      <w:r>
        <w:rPr>
          <w:rFonts w:hint="eastAsia" w:ascii="宋体" w:hAnsi="宋体"/>
          <w:bCs/>
          <w:color w:val="000000" w:themeColor="text1"/>
          <w:sz w:val="28"/>
          <w:szCs w:val="28"/>
        </w:rPr>
        <w:t>招标人将把合同授予其投标文件在实质上响应</w:t>
      </w:r>
      <w:r>
        <w:rPr>
          <w:rFonts w:hint="eastAsia" w:ascii="宋体" w:hAnsi="宋体"/>
          <w:bCs/>
          <w:color w:val="000000" w:themeColor="text1"/>
          <w:sz w:val="28"/>
          <w:szCs w:val="28"/>
          <w:lang w:eastAsia="zh-CN"/>
        </w:rPr>
        <w:t>磋商文件</w:t>
      </w:r>
      <w:r>
        <w:rPr>
          <w:rFonts w:hint="eastAsia" w:ascii="宋体" w:hAnsi="宋体"/>
          <w:bCs/>
          <w:color w:val="000000" w:themeColor="text1"/>
          <w:sz w:val="28"/>
          <w:szCs w:val="28"/>
        </w:rPr>
        <w:t>要求和按评标办法规定评出的投标人，确定为中标的投标人必须具有实施合同的能力和资源。</w:t>
      </w:r>
    </w:p>
    <w:p>
      <w:pPr>
        <w:tabs>
          <w:tab w:val="left" w:pos="1080"/>
        </w:tabs>
        <w:spacing w:line="500" w:lineRule="exact"/>
        <w:ind w:firstLine="281" w:firstLineChars="100"/>
        <w:rPr>
          <w:rFonts w:ascii="宋体" w:hAnsi="宋体"/>
          <w:b/>
          <w:color w:val="000000" w:themeColor="text1"/>
          <w:sz w:val="28"/>
          <w:szCs w:val="28"/>
        </w:rPr>
      </w:pPr>
      <w:r>
        <w:rPr>
          <w:rFonts w:hint="eastAsia" w:ascii="宋体" w:hAnsi="宋体"/>
          <w:b/>
          <w:color w:val="000000" w:themeColor="text1"/>
          <w:sz w:val="28"/>
          <w:szCs w:val="28"/>
        </w:rPr>
        <w:t>2.中标通知书</w:t>
      </w:r>
    </w:p>
    <w:p>
      <w:pPr>
        <w:tabs>
          <w:tab w:val="left" w:pos="1080"/>
        </w:tabs>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2.1 确定出中标人后，在投标有效期截止前，招标代理单位将以书面形式通知中标的投标人其投标被接受。</w:t>
      </w:r>
    </w:p>
    <w:p>
      <w:pPr>
        <w:spacing w:line="500" w:lineRule="exact"/>
        <w:ind w:firstLine="560" w:firstLineChars="200"/>
        <w:jc w:val="left"/>
        <w:rPr>
          <w:rFonts w:ascii="宋体" w:hAnsi="宋体"/>
          <w:color w:val="000000" w:themeColor="text1"/>
          <w:sz w:val="28"/>
          <w:szCs w:val="28"/>
        </w:rPr>
      </w:pPr>
      <w:r>
        <w:rPr>
          <w:rFonts w:hint="eastAsia" w:ascii="宋体" w:hAnsi="宋体"/>
          <w:color w:val="000000" w:themeColor="text1"/>
          <w:sz w:val="28"/>
          <w:szCs w:val="28"/>
        </w:rPr>
        <w:t>2.2 中标通知书为合同的组成部分。</w:t>
      </w:r>
    </w:p>
    <w:p>
      <w:pPr>
        <w:spacing w:line="500" w:lineRule="exact"/>
        <w:ind w:firstLine="281" w:firstLineChars="100"/>
        <w:jc w:val="left"/>
        <w:rPr>
          <w:rFonts w:ascii="宋体" w:hAnsi="宋体"/>
          <w:b/>
          <w:color w:val="000000" w:themeColor="text1"/>
          <w:sz w:val="28"/>
          <w:szCs w:val="28"/>
        </w:rPr>
      </w:pPr>
      <w:r>
        <w:rPr>
          <w:rFonts w:hint="eastAsia" w:ascii="宋体" w:hAnsi="宋体"/>
          <w:b/>
          <w:color w:val="000000" w:themeColor="text1"/>
          <w:sz w:val="28"/>
          <w:szCs w:val="28"/>
        </w:rPr>
        <w:t xml:space="preserve">3.合同协议书的签署 </w:t>
      </w:r>
    </w:p>
    <w:p>
      <w:pPr>
        <w:spacing w:line="50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中标人应按中标通知书中规定的日期、时间和地点，由法定代表人或授权代表与发包人代表签订合同。</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p>
      <w:pPr>
        <w:pStyle w:val="14"/>
        <w:rPr>
          <w:color w:val="000000" w:themeColor="text1"/>
          <w:kern w:val="44"/>
          <w:sz w:val="36"/>
          <w:szCs w:val="36"/>
        </w:rPr>
      </w:pPr>
      <w:bookmarkStart w:id="20" w:name="_Toc67"/>
    </w:p>
    <w:p>
      <w:pPr>
        <w:pStyle w:val="14"/>
        <w:rPr>
          <w:color w:val="000000" w:themeColor="text1"/>
          <w:kern w:val="44"/>
          <w:sz w:val="36"/>
          <w:szCs w:val="36"/>
        </w:rPr>
      </w:pPr>
    </w:p>
    <w:p>
      <w:pPr>
        <w:pStyle w:val="14"/>
        <w:rPr>
          <w:color w:val="000000" w:themeColor="text1"/>
          <w:kern w:val="44"/>
          <w:sz w:val="36"/>
          <w:szCs w:val="36"/>
        </w:rPr>
      </w:pPr>
    </w:p>
    <w:p>
      <w:pPr>
        <w:pStyle w:val="14"/>
        <w:rPr>
          <w:color w:val="000000" w:themeColor="text1"/>
          <w:kern w:val="44"/>
          <w:sz w:val="36"/>
          <w:szCs w:val="36"/>
        </w:rPr>
      </w:pPr>
    </w:p>
    <w:p>
      <w:pPr>
        <w:pStyle w:val="14"/>
        <w:jc w:val="both"/>
        <w:rPr>
          <w:rFonts w:hint="eastAsia" w:eastAsia="宋体"/>
          <w:color w:val="000000" w:themeColor="text1"/>
          <w:kern w:val="44"/>
          <w:sz w:val="36"/>
          <w:szCs w:val="36"/>
          <w:lang w:val="en-US" w:eastAsia="zh-CN"/>
        </w:rPr>
      </w:pPr>
      <w:r>
        <w:rPr>
          <w:rFonts w:hint="eastAsia"/>
          <w:color w:val="000000" w:themeColor="text1"/>
          <w:kern w:val="44"/>
          <w:sz w:val="36"/>
          <w:szCs w:val="36"/>
          <w:lang w:val="en-US" w:eastAsia="zh-CN"/>
        </w:rPr>
        <w:t xml:space="preserve"> </w:t>
      </w:r>
    </w:p>
    <w:p>
      <w:pPr>
        <w:pStyle w:val="14"/>
        <w:rPr>
          <w:color w:val="000000" w:themeColor="text1"/>
          <w:kern w:val="44"/>
          <w:sz w:val="36"/>
          <w:szCs w:val="36"/>
        </w:rPr>
      </w:pPr>
      <w:r>
        <w:rPr>
          <w:rFonts w:hint="eastAsia"/>
          <w:color w:val="000000" w:themeColor="text1"/>
          <w:kern w:val="44"/>
          <w:sz w:val="36"/>
          <w:szCs w:val="36"/>
        </w:rPr>
        <w:t>第五章  附件</w:t>
      </w:r>
      <w:bookmarkEnd w:id="20"/>
    </w:p>
    <w:p>
      <w:pPr>
        <w:spacing w:line="480" w:lineRule="exact"/>
        <w:rPr>
          <w:rFonts w:ascii="宋体" w:hAnsi="宋体"/>
          <w:bCs/>
          <w:color w:val="000000" w:themeColor="text1"/>
          <w:sz w:val="28"/>
          <w:szCs w:val="21"/>
        </w:rPr>
      </w:pPr>
      <w:r>
        <w:rPr>
          <w:rFonts w:hint="eastAsia" w:ascii="宋体" w:hAnsi="宋体"/>
          <w:bCs/>
          <w:color w:val="000000" w:themeColor="text1"/>
          <w:sz w:val="28"/>
          <w:szCs w:val="21"/>
        </w:rPr>
        <w:t>附件一：</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投 标 函</w:t>
      </w:r>
    </w:p>
    <w:p>
      <w:pPr>
        <w:spacing w:line="480" w:lineRule="exact"/>
        <w:jc w:val="left"/>
        <w:rPr>
          <w:rFonts w:ascii="宋体" w:hAnsi="宋体"/>
          <w:color w:val="000000" w:themeColor="text1"/>
          <w:sz w:val="28"/>
          <w:szCs w:val="21"/>
        </w:rPr>
      </w:pP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经研究，我方决定参加项目（项目编号）的采购活动并提交响应文件。为此，我方郑重声明以下诸点，并负法律责任：</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1.我方完全理解和接受磋商文件的一切规定和要求，按规定提交响应文件数量。</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2.如果我方的响应文件被接受，我方将履行磋商文件中规定的每一项要求，并按我方响应文件中的承诺，保证按期完成项目的实施。</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3.我方理解，最低报价不是中标的唯一条件，你们有选择成交供应商的权利。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4.我方愿按《中华人民共和国合同法》履行自己的全部责任。</w:t>
      </w:r>
    </w:p>
    <w:p>
      <w:pPr>
        <w:pStyle w:val="6"/>
        <w:spacing w:line="480" w:lineRule="exact"/>
        <w:ind w:firstLine="560"/>
        <w:rPr>
          <w:rFonts w:ascii="宋体" w:hAnsi="宋体"/>
          <w:color w:val="000000" w:themeColor="text1"/>
          <w:sz w:val="28"/>
          <w:szCs w:val="21"/>
        </w:rPr>
      </w:pPr>
      <w:r>
        <w:rPr>
          <w:rFonts w:hint="eastAsia" w:ascii="宋体" w:hAnsi="宋体"/>
          <w:color w:val="000000" w:themeColor="text1"/>
          <w:sz w:val="28"/>
          <w:szCs w:val="21"/>
        </w:rPr>
        <w:t>5.我方同意按磋商文件要求递交投标保证金，遵守贵机构对本次项目所做的有关规定。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6.我方响应文件的有效期为投标截止时间起90日。</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7.我方若未成为成交供应商，贵机构有权不做任何解释。</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8.我方与本此投标有关的一切正式往来通讯请寄：</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地    址：</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邮政编号：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电    话：</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传    真：</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开户单位：</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开户银行：</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账    号：</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供应商全权代表姓名、职务：</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供应商全称（公章）：</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法定代表人签字：年  月  日</w:t>
      </w:r>
    </w:p>
    <w:p>
      <w:pPr>
        <w:spacing w:line="480" w:lineRule="exact"/>
        <w:rPr>
          <w:rFonts w:hint="eastAsia"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附件二：</w:t>
      </w:r>
    </w:p>
    <w:p>
      <w:pPr>
        <w:spacing w:line="360" w:lineRule="exact"/>
        <w:ind w:left="181" w:leftChars="86" w:firstLine="1988" w:firstLineChars="550"/>
        <w:rPr>
          <w:rFonts w:ascii="宋体" w:hAnsi="宋体"/>
          <w:b/>
          <w:color w:val="000000" w:themeColor="text1"/>
          <w:sz w:val="36"/>
          <w:szCs w:val="36"/>
        </w:rPr>
      </w:pPr>
      <w:r>
        <w:rPr>
          <w:rFonts w:hint="eastAsia" w:ascii="宋体" w:hAnsi="宋体"/>
          <w:b/>
          <w:color w:val="000000" w:themeColor="text1"/>
          <w:sz w:val="36"/>
          <w:szCs w:val="36"/>
        </w:rPr>
        <w:t>临沂市政府采购供应商反商业贿赂承诺书</w:t>
      </w:r>
    </w:p>
    <w:p>
      <w:pPr>
        <w:spacing w:line="360" w:lineRule="exact"/>
        <w:ind w:left="181" w:leftChars="86" w:firstLine="1405" w:firstLineChars="350"/>
        <w:rPr>
          <w:rFonts w:ascii="宋体" w:hAnsi="宋体"/>
          <w:b/>
          <w:color w:val="000000" w:themeColor="text1"/>
          <w:sz w:val="40"/>
          <w:szCs w:val="40"/>
        </w:rPr>
      </w:pP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为贯彻落实中央和省市关于治理商业贿赂的有关精神，进一步净化政府采购市场、规范政府采购行为，共同营造和维护竞争有序的政府采购市场，我们作为参加市政府采购的供应商就反商业贿赂向社会郑重承诺：</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一、认真学习并遵守国家相关的法律、法规及社会公德，树立质量为本的理念，诚实守信，依法参与政府采购活动，不搞不正当交易行为。</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二、在政府采购活动中，自觉遵守政府采购的法律法规的规定，依法依规进行政府采购项目招投标及公平交易，建立投标诚信、价格诚信、合同诚信、履约诚信、服务诚信等诚信体系。</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三、不弄虚作假，骗取政府采购供应商资格；不提供虚假资质文件谋取中标或成交；不出错、转让、出卖资质（资格）证书；不允许他人以本企业名义承接或承揽政府采购业务。</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四、不采取“围标、陪标”等商业欺诈手段获得政府采购订单；不采取不正当手段诋毁、排挤其他供应商参与竞争。</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五、在政府采购活动中，不与采购人、采购代理机构及其工作人员和其他供应商串通，损害国家利益、社会公共利益和其他相关人的合法权益。</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八、自觉接受政府采购监管部门的监督管理，积极配合检查和调查，并如实反映情况和提供材料。</w:t>
      </w:r>
    </w:p>
    <w:p>
      <w:pPr>
        <w:spacing w:line="360" w:lineRule="exact"/>
        <w:ind w:left="181" w:leftChars="86" w:firstLine="560" w:firstLineChars="20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xml:space="preserve">   我们将严格遵守上述承诺事项，自愿接受主管（监管）部门和社会各方面的监督，如有违反的，自愿接受执法执纪机关和监督管理部门的处理。</w:t>
      </w:r>
    </w:p>
    <w:p>
      <w:pPr>
        <w:spacing w:line="360" w:lineRule="exact"/>
        <w:ind w:left="181" w:leftChars="86" w:firstLine="560" w:firstLineChars="200"/>
        <w:rPr>
          <w:rFonts w:ascii="宋体" w:hAnsi="宋体"/>
          <w:color w:val="000000" w:themeColor="text1"/>
          <w:sz w:val="28"/>
          <w:szCs w:val="21"/>
        </w:rPr>
      </w:pPr>
      <w:r>
        <w:rPr>
          <w:rFonts w:hint="eastAsia" w:ascii="宋体" w:hAnsi="宋体"/>
          <w:color w:val="000000" w:themeColor="text1"/>
          <w:sz w:val="28"/>
          <w:szCs w:val="21"/>
        </w:rPr>
        <w:t> </w:t>
      </w:r>
    </w:p>
    <w:p>
      <w:pPr>
        <w:spacing w:line="360" w:lineRule="exact"/>
        <w:ind w:left="181" w:leftChars="86" w:firstLine="560" w:firstLineChars="200"/>
        <w:rPr>
          <w:rFonts w:ascii="宋体" w:hAnsi="宋体"/>
          <w:color w:val="000000" w:themeColor="text1"/>
          <w:sz w:val="28"/>
          <w:szCs w:val="21"/>
        </w:rPr>
      </w:pPr>
    </w:p>
    <w:p>
      <w:pPr>
        <w:spacing w:line="360" w:lineRule="exact"/>
        <w:ind w:left="181" w:leftChars="86" w:firstLine="803" w:firstLineChars="200"/>
        <w:rPr>
          <w:rFonts w:ascii="宋体" w:hAnsi="宋体"/>
          <w:b/>
          <w:color w:val="000000" w:themeColor="text1"/>
          <w:sz w:val="40"/>
          <w:szCs w:val="40"/>
        </w:rPr>
      </w:pPr>
    </w:p>
    <w:p>
      <w:pPr>
        <w:spacing w:line="360" w:lineRule="exact"/>
        <w:ind w:left="140" w:hanging="140" w:hangingChars="5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承诺单位：（公章）</w:t>
      </w:r>
    </w:p>
    <w:p>
      <w:pPr>
        <w:spacing w:line="360" w:lineRule="exact"/>
        <w:ind w:left="140" w:hanging="140" w:hangingChars="50"/>
        <w:rPr>
          <w:rFonts w:hint="eastAsia" w:ascii="宋体" w:hAnsi="宋体" w:eastAsia="宋体"/>
          <w:color w:val="000000" w:themeColor="text1"/>
          <w:sz w:val="28"/>
          <w:szCs w:val="21"/>
          <w:lang w:eastAsia="zh-CN"/>
        </w:rPr>
      </w:pPr>
      <w:r>
        <w:rPr>
          <w:rFonts w:hint="eastAsia" w:ascii="宋体" w:hAnsi="宋体"/>
          <w:color w:val="000000" w:themeColor="text1"/>
          <w:sz w:val="28"/>
          <w:szCs w:val="21"/>
        </w:rPr>
        <w:t> 法定代表人或委托代理人：</w:t>
      </w:r>
    </w:p>
    <w:p>
      <w:pPr>
        <w:spacing w:line="360" w:lineRule="exact"/>
        <w:ind w:left="140" w:hanging="140" w:hangingChars="50"/>
        <w:rPr>
          <w:rFonts w:ascii="宋体" w:hAnsi="宋体"/>
          <w:color w:val="000000" w:themeColor="text1"/>
          <w:sz w:val="28"/>
          <w:szCs w:val="21"/>
        </w:rPr>
      </w:pPr>
      <w:r>
        <w:rPr>
          <w:rFonts w:hint="eastAsia" w:ascii="宋体" w:hAnsi="宋体"/>
          <w:color w:val="000000" w:themeColor="text1"/>
          <w:sz w:val="28"/>
          <w:szCs w:val="21"/>
        </w:rPr>
        <w:t xml:space="preserve">                </w:t>
      </w:r>
    </w:p>
    <w:p>
      <w:pPr>
        <w:pStyle w:val="11"/>
        <w:ind w:firstLine="0"/>
        <w:rPr>
          <w:color w:val="000000" w:themeColor="text1"/>
          <w:sz w:val="21"/>
          <w:szCs w:val="21"/>
        </w:rPr>
      </w:pPr>
    </w:p>
    <w:p>
      <w:pPr>
        <w:spacing w:line="360" w:lineRule="exact"/>
        <w:ind w:firstLine="8400" w:firstLineChars="3000"/>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pStyle w:val="25"/>
        <w:ind w:firstLine="440"/>
        <w:rPr>
          <w:color w:val="000000" w:themeColor="text1"/>
          <w:sz w:val="22"/>
          <w:szCs w:val="21"/>
        </w:rPr>
      </w:pPr>
    </w:p>
    <w:p>
      <w:pPr>
        <w:spacing w:line="480" w:lineRule="exact"/>
        <w:jc w:val="left"/>
        <w:rPr>
          <w:rFonts w:ascii="宋体" w:hAnsi="宋体" w:cs="宋体"/>
          <w:b/>
          <w:bCs/>
          <w:color w:val="000000" w:themeColor="text1"/>
          <w:sz w:val="28"/>
          <w:szCs w:val="21"/>
        </w:rPr>
      </w:pPr>
      <w:r>
        <w:rPr>
          <w:rFonts w:hint="eastAsia" w:ascii="宋体" w:hAnsi="宋体"/>
          <w:color w:val="000000" w:themeColor="text1"/>
          <w:sz w:val="28"/>
          <w:szCs w:val="28"/>
        </w:rPr>
        <w:t>附件三：</w:t>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法定代表人身份证明书</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单位名称：</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联系地址：</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姓    名：         性别：         年龄：         职务：</w:t>
      </w:r>
    </w:p>
    <w:p>
      <w:pPr>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上述人员系</w:t>
      </w:r>
      <w:r>
        <w:rPr>
          <w:rFonts w:hint="eastAsia" w:ascii="宋体" w:hAnsi="宋体" w:cs="宋体"/>
          <w:color w:val="000000" w:themeColor="text1"/>
          <w:sz w:val="28"/>
          <w:szCs w:val="21"/>
          <w:u w:val="single"/>
        </w:rPr>
        <w:t>&lt;供应商名称&gt;</w:t>
      </w:r>
      <w:r>
        <w:rPr>
          <w:rFonts w:hint="eastAsia" w:ascii="宋体" w:hAnsi="宋体" w:cs="宋体"/>
          <w:color w:val="000000" w:themeColor="text1"/>
          <w:sz w:val="28"/>
          <w:szCs w:val="21"/>
        </w:rPr>
        <w:t>的法定代表人，参加</w:t>
      </w:r>
      <w:r>
        <w:rPr>
          <w:rFonts w:hint="eastAsia" w:ascii="宋体" w:hAnsi="宋体" w:cs="宋体"/>
          <w:color w:val="000000" w:themeColor="text1"/>
          <w:kern w:val="0"/>
          <w:sz w:val="28"/>
          <w:szCs w:val="21"/>
          <w:u w:val="single"/>
        </w:rPr>
        <w:t>山东华方项目管理有限公司</w:t>
      </w:r>
      <w:r>
        <w:rPr>
          <w:rFonts w:hint="eastAsia" w:ascii="宋体" w:hAnsi="宋体" w:cs="宋体"/>
          <w:color w:val="000000" w:themeColor="text1"/>
          <w:sz w:val="28"/>
          <w:szCs w:val="21"/>
        </w:rPr>
        <w:t>组织的</w:t>
      </w:r>
      <w:r>
        <w:rPr>
          <w:rFonts w:hint="eastAsia" w:ascii="宋体" w:hAnsi="宋体" w:cs="宋体"/>
          <w:color w:val="000000" w:themeColor="text1"/>
          <w:sz w:val="28"/>
          <w:szCs w:val="21"/>
          <w:u w:val="single"/>
        </w:rPr>
        <w:t xml:space="preserve">          （项目名称）   </w:t>
      </w:r>
      <w:r>
        <w:rPr>
          <w:rFonts w:hint="eastAsia" w:ascii="宋体" w:hAnsi="宋体" w:cs="宋体"/>
          <w:color w:val="000000" w:themeColor="text1"/>
          <w:sz w:val="28"/>
          <w:szCs w:val="21"/>
        </w:rPr>
        <w:t>项目的采购活动；签署上述采购活动过程中的一切文件和处理与之有关的一切事务。</w:t>
      </w:r>
    </w:p>
    <w:p>
      <w:pPr>
        <w:pStyle w:val="6"/>
        <w:spacing w:line="560" w:lineRule="exact"/>
        <w:ind w:firstLine="630" w:firstLineChars="225"/>
        <w:rPr>
          <w:rFonts w:ascii="宋体" w:hAnsi="宋体" w:cs="宋体"/>
          <w:color w:val="000000" w:themeColor="text1"/>
          <w:sz w:val="28"/>
          <w:szCs w:val="21"/>
        </w:rPr>
      </w:pPr>
      <w:r>
        <w:rPr>
          <w:rFonts w:hint="eastAsia" w:ascii="宋体" w:hAnsi="宋体" w:cs="宋体"/>
          <w:color w:val="000000" w:themeColor="text1"/>
          <w:sz w:val="28"/>
          <w:szCs w:val="21"/>
        </w:rPr>
        <w:t>特此证明。</w:t>
      </w:r>
    </w:p>
    <w:p>
      <w:pPr>
        <w:pStyle w:val="6"/>
        <w:spacing w:line="560" w:lineRule="exact"/>
        <w:ind w:firstLine="630" w:firstLineChars="225"/>
        <w:rPr>
          <w:rFonts w:ascii="宋体" w:hAnsi="宋体" w:cs="宋体"/>
          <w:color w:val="000000" w:themeColor="text1"/>
          <w:sz w:val="28"/>
          <w:szCs w:val="21"/>
        </w:rPr>
      </w:pPr>
    </w:p>
    <w:p>
      <w:pPr>
        <w:pStyle w:val="6"/>
        <w:spacing w:line="560" w:lineRule="exact"/>
        <w:ind w:firstLine="630" w:firstLineChars="225"/>
        <w:rPr>
          <w:rFonts w:ascii="宋体" w:hAnsi="宋体" w:cs="宋体"/>
          <w:color w:val="000000" w:themeColor="text1"/>
          <w:sz w:val="28"/>
          <w:szCs w:val="21"/>
        </w:rPr>
      </w:pPr>
    </w:p>
    <w:p>
      <w:pPr>
        <w:spacing w:line="560" w:lineRule="exact"/>
        <w:jc w:val="center"/>
        <w:rPr>
          <w:rFonts w:ascii="宋体" w:hAnsi="宋体" w:cs="宋体"/>
          <w:color w:val="000000" w:themeColor="text1"/>
          <w:sz w:val="28"/>
          <w:szCs w:val="21"/>
        </w:rPr>
      </w:pPr>
      <w:r>
        <w:rPr>
          <w:rFonts w:hint="eastAsia" w:ascii="宋体" w:hAnsi="宋体" w:cs="宋体"/>
          <w:color w:val="000000" w:themeColor="text1"/>
          <w:sz w:val="28"/>
          <w:szCs w:val="21"/>
        </w:rPr>
        <w:t>（此处附贴法定代表人身份证复印件）</w:t>
      </w:r>
    </w:p>
    <w:p>
      <w:pPr>
        <w:pStyle w:val="6"/>
        <w:spacing w:line="560" w:lineRule="exact"/>
        <w:ind w:firstLine="630" w:firstLineChars="225"/>
        <w:rPr>
          <w:rFonts w:ascii="宋体" w:hAnsi="宋体" w:cs="宋体"/>
          <w:color w:val="000000" w:themeColor="text1"/>
          <w:sz w:val="28"/>
          <w:szCs w:val="21"/>
        </w:rPr>
      </w:pPr>
    </w:p>
    <w:p>
      <w:pPr>
        <w:pStyle w:val="6"/>
        <w:spacing w:line="560" w:lineRule="exact"/>
        <w:ind w:firstLine="630" w:firstLineChars="225"/>
        <w:rPr>
          <w:rFonts w:ascii="宋体" w:hAnsi="宋体" w:cs="宋体"/>
          <w:color w:val="000000" w:themeColor="text1"/>
          <w:sz w:val="28"/>
          <w:szCs w:val="21"/>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pStyle w:val="23"/>
        <w:ind w:firstLine="440"/>
        <w:rPr>
          <w:color w:val="000000" w:themeColor="text1"/>
          <w:sz w:val="22"/>
          <w:szCs w:val="24"/>
        </w:rPr>
      </w:pPr>
    </w:p>
    <w:p>
      <w:pPr>
        <w:spacing w:line="560" w:lineRule="exact"/>
        <w:rPr>
          <w:rFonts w:ascii="宋体" w:hAnsi="宋体" w:cs="宋体"/>
          <w:color w:val="000000" w:themeColor="text1"/>
          <w:sz w:val="28"/>
          <w:szCs w:val="21"/>
        </w:rPr>
      </w:pPr>
      <w:r>
        <w:rPr>
          <w:rFonts w:hint="eastAsia" w:ascii="宋体" w:hAnsi="宋体" w:cs="宋体"/>
          <w:color w:val="000000" w:themeColor="text1"/>
          <w:sz w:val="28"/>
          <w:szCs w:val="21"/>
        </w:rPr>
        <w:t>日 期：      年  月  日</w:t>
      </w:r>
    </w:p>
    <w:p>
      <w:pPr>
        <w:rPr>
          <w:rFonts w:ascii="宋体" w:hAnsi="宋体"/>
          <w:b/>
          <w:bCs/>
          <w:color w:val="000000" w:themeColor="text1"/>
          <w:sz w:val="36"/>
          <w:szCs w:val="36"/>
        </w:rPr>
      </w:pPr>
    </w:p>
    <w:p>
      <w:pPr>
        <w:rPr>
          <w:rFonts w:ascii="宋体" w:hAnsi="宋体"/>
          <w:b/>
          <w:bCs/>
          <w:color w:val="000000" w:themeColor="text1"/>
          <w:sz w:val="36"/>
          <w:szCs w:val="36"/>
        </w:rPr>
      </w:pPr>
      <w:r>
        <w:rPr>
          <w:rFonts w:hint="eastAsia" w:ascii="宋体" w:hAnsi="宋体"/>
          <w:b/>
          <w:bCs/>
          <w:color w:val="000000" w:themeColor="text1"/>
          <w:sz w:val="36"/>
          <w:szCs w:val="36"/>
        </w:rPr>
        <w:br w:type="page"/>
      </w:r>
    </w:p>
    <w:p>
      <w:pPr>
        <w:spacing w:line="480" w:lineRule="exact"/>
        <w:jc w:val="center"/>
        <w:rPr>
          <w:rFonts w:ascii="宋体" w:hAnsi="宋体"/>
          <w:b/>
          <w:bCs/>
          <w:color w:val="000000" w:themeColor="text1"/>
          <w:sz w:val="36"/>
          <w:szCs w:val="36"/>
        </w:rPr>
      </w:pPr>
      <w:r>
        <w:rPr>
          <w:rFonts w:hint="eastAsia" w:ascii="宋体" w:hAnsi="宋体"/>
          <w:b/>
          <w:bCs/>
          <w:color w:val="000000" w:themeColor="text1"/>
          <w:sz w:val="36"/>
          <w:szCs w:val="36"/>
        </w:rPr>
        <w:t>法定代表人授权委托书</w:t>
      </w:r>
    </w:p>
    <w:p>
      <w:pPr>
        <w:spacing w:line="480" w:lineRule="exact"/>
        <w:jc w:val="center"/>
        <w:rPr>
          <w:rFonts w:ascii="宋体" w:hAnsi="宋体"/>
          <w:b/>
          <w:bCs/>
          <w:color w:val="000000" w:themeColor="text1"/>
          <w:sz w:val="48"/>
          <w:szCs w:val="48"/>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本授权委托书声明：我</w:t>
      </w:r>
      <w:r>
        <w:rPr>
          <w:rFonts w:hint="eastAsia" w:ascii="宋体" w:hAnsi="宋体"/>
          <w:color w:val="000000" w:themeColor="text1"/>
          <w:sz w:val="28"/>
          <w:szCs w:val="21"/>
          <w:u w:val="single"/>
        </w:rPr>
        <w:t xml:space="preserve">   （姓名）  </w:t>
      </w:r>
      <w:r>
        <w:rPr>
          <w:rFonts w:hint="eastAsia" w:ascii="宋体" w:hAnsi="宋体"/>
          <w:color w:val="000000" w:themeColor="text1"/>
          <w:sz w:val="28"/>
          <w:szCs w:val="21"/>
        </w:rPr>
        <w:t>系</w:t>
      </w:r>
      <w:r>
        <w:rPr>
          <w:rFonts w:hint="eastAsia" w:ascii="宋体" w:hAnsi="宋体"/>
          <w:color w:val="000000" w:themeColor="text1"/>
          <w:sz w:val="28"/>
          <w:szCs w:val="21"/>
          <w:u w:val="single"/>
        </w:rPr>
        <w:t xml:space="preserve">  （供应商名称）  </w:t>
      </w:r>
      <w:r>
        <w:rPr>
          <w:rFonts w:hint="eastAsia" w:ascii="宋体" w:hAnsi="宋体"/>
          <w:color w:val="000000" w:themeColor="text1"/>
          <w:sz w:val="28"/>
          <w:szCs w:val="21"/>
        </w:rPr>
        <w:t>法定代表人，现授权委托</w:t>
      </w:r>
      <w:r>
        <w:rPr>
          <w:rFonts w:hint="eastAsia" w:ascii="宋体" w:hAnsi="宋体"/>
          <w:color w:val="000000" w:themeColor="text1"/>
          <w:sz w:val="28"/>
          <w:szCs w:val="21"/>
          <w:u w:val="single"/>
        </w:rPr>
        <w:t xml:space="preserve">     （姓名、职务或职称）</w:t>
      </w:r>
      <w:r>
        <w:rPr>
          <w:rFonts w:hint="eastAsia" w:ascii="宋体" w:hAnsi="宋体"/>
          <w:color w:val="000000" w:themeColor="text1"/>
          <w:sz w:val="28"/>
          <w:szCs w:val="21"/>
        </w:rPr>
        <w:t>为我单位本次项目的全权代表，以本单位的名义参加</w:t>
      </w:r>
      <w:r>
        <w:rPr>
          <w:rFonts w:hint="eastAsia" w:ascii="宋体" w:hAnsi="宋体" w:cs="宋体"/>
          <w:color w:val="000000" w:themeColor="text1"/>
          <w:kern w:val="0"/>
          <w:sz w:val="28"/>
          <w:szCs w:val="21"/>
          <w:u w:val="single"/>
        </w:rPr>
        <w:t>山东华方项目管理有限公司</w:t>
      </w:r>
      <w:r>
        <w:rPr>
          <w:rFonts w:hint="eastAsia" w:ascii="宋体" w:hAnsi="宋体"/>
          <w:color w:val="000000" w:themeColor="text1"/>
          <w:sz w:val="28"/>
          <w:szCs w:val="21"/>
        </w:rPr>
        <w:t>组织的采购活动，全权代表在参加项目（项目编号：）过程中所签署的一切文件和处理与之有关的一切事务，我均予以承认。</w:t>
      </w:r>
    </w:p>
    <w:p>
      <w:pPr>
        <w:spacing w:line="480" w:lineRule="exact"/>
        <w:ind w:firstLine="525"/>
        <w:rPr>
          <w:rFonts w:ascii="宋体" w:hAnsi="宋体"/>
          <w:color w:val="000000" w:themeColor="text1"/>
          <w:sz w:val="28"/>
          <w:szCs w:val="21"/>
        </w:rPr>
      </w:pPr>
      <w:r>
        <w:rPr>
          <w:rFonts w:hint="eastAsia" w:ascii="宋体" w:hAnsi="宋体"/>
          <w:color w:val="000000" w:themeColor="text1"/>
          <w:sz w:val="28"/>
          <w:szCs w:val="21"/>
        </w:rPr>
        <w:t>全权代表无权转让委托权。特此委托。</w:t>
      </w:r>
    </w:p>
    <w:p>
      <w:pPr>
        <w:spacing w:line="480" w:lineRule="exact"/>
        <w:ind w:left="480" w:firstLine="480"/>
        <w:rPr>
          <w:rFonts w:ascii="宋体" w:hAnsi="宋体"/>
          <w:color w:val="000000" w:themeColor="text1"/>
          <w:sz w:val="28"/>
          <w:szCs w:val="21"/>
        </w:rPr>
      </w:pPr>
    </w:p>
    <w:p>
      <w:pPr>
        <w:spacing w:line="480" w:lineRule="exact"/>
        <w:ind w:left="480" w:firstLine="480"/>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(附贴全权代表人身份证复印件)</w:t>
      </w:r>
    </w:p>
    <w:p>
      <w:pPr>
        <w:spacing w:line="480" w:lineRule="exact"/>
        <w:jc w:val="center"/>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全权代表姓名：            性 别：           年 龄：</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单  位：                  部 门：           职 务：</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法定代表人签字：</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8"/>
        </w:rPr>
      </w:pPr>
      <w:r>
        <w:rPr>
          <w:rFonts w:hint="eastAsia" w:ascii="宋体" w:hAnsi="宋体"/>
          <w:color w:val="000000" w:themeColor="text1"/>
          <w:sz w:val="28"/>
          <w:szCs w:val="21"/>
        </w:rPr>
        <w:t xml:space="preserve">                                                        年   月   日</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附件四：</w:t>
      </w:r>
    </w:p>
    <w:p>
      <w:pPr>
        <w:numPr>
          <w:ilvl w:val="0"/>
          <w:numId w:val="10"/>
        </w:numPr>
        <w:spacing w:line="480" w:lineRule="exact"/>
        <w:ind w:firstLine="3596" w:firstLineChars="995"/>
        <w:rPr>
          <w:rFonts w:ascii="宋体" w:hAnsi="宋体"/>
          <w:b/>
          <w:color w:val="000000" w:themeColor="text1"/>
          <w:sz w:val="36"/>
          <w:szCs w:val="36"/>
        </w:rPr>
      </w:pPr>
      <w:r>
        <w:rPr>
          <w:rFonts w:hint="eastAsia" w:ascii="宋体" w:hAnsi="宋体"/>
          <w:b/>
          <w:color w:val="000000" w:themeColor="text1"/>
          <w:sz w:val="36"/>
          <w:szCs w:val="36"/>
        </w:rPr>
        <w:t>公开报价一览表</w:t>
      </w:r>
    </w:p>
    <w:p>
      <w:pPr>
        <w:pStyle w:val="29"/>
        <w:spacing w:before="143"/>
        <w:rPr>
          <w:color w:val="000000" w:themeColor="text1"/>
          <w:sz w:val="28"/>
          <w:szCs w:val="21"/>
        </w:rPr>
      </w:pPr>
    </w:p>
    <w:p>
      <w:pPr>
        <w:pStyle w:val="29"/>
        <w:spacing w:before="143"/>
        <w:rPr>
          <w:rFonts w:hint="eastAsia" w:eastAsia="宋体"/>
          <w:bCs/>
          <w:color w:val="000000" w:themeColor="text1"/>
          <w:sz w:val="32"/>
          <w:szCs w:val="32"/>
          <w:lang w:eastAsia="zh-CN"/>
        </w:rPr>
      </w:pPr>
      <w:r>
        <w:rPr>
          <w:bCs/>
          <w:color w:val="000000" w:themeColor="text1"/>
          <w:sz w:val="32"/>
          <w:szCs w:val="32"/>
        </w:rPr>
        <w:t>项目名称：</w:t>
      </w:r>
      <w:r>
        <w:rPr>
          <w:rFonts w:hint="eastAsia"/>
          <w:bCs/>
          <w:color w:val="000000" w:themeColor="text1"/>
          <w:sz w:val="32"/>
          <w:szCs w:val="32"/>
          <w:lang w:eastAsia="zh-CN"/>
        </w:rPr>
        <w:t>山东省临沂卫生学校扩建项目图书信息综合楼工程风机设备采购项目</w:t>
      </w:r>
    </w:p>
    <w:p>
      <w:pPr>
        <w:pStyle w:val="24"/>
        <w:ind w:left="0" w:firstLine="0" w:firstLineChars="0"/>
        <w:rPr>
          <w:rFonts w:hint="eastAsia" w:eastAsia="宋体"/>
          <w:color w:val="000000" w:themeColor="text1"/>
          <w:sz w:val="28"/>
          <w:szCs w:val="21"/>
          <w:lang w:eastAsia="zh-CN"/>
        </w:rPr>
      </w:pPr>
      <w:r>
        <w:rPr>
          <w:rFonts w:ascii="宋体" w:hAnsi="宋体"/>
          <w:bCs/>
          <w:color w:val="000000" w:themeColor="text1"/>
          <w:sz w:val="32"/>
          <w:szCs w:val="32"/>
        </w:rPr>
        <w:t>项目编号：</w:t>
      </w:r>
      <w:r>
        <w:rPr>
          <w:rFonts w:hint="eastAsia" w:ascii="宋体" w:hAnsi="宋体"/>
          <w:bCs/>
          <w:color w:val="000000" w:themeColor="text1"/>
          <w:sz w:val="32"/>
          <w:szCs w:val="32"/>
          <w:lang w:eastAsia="zh-CN"/>
        </w:rPr>
        <w:t>SDHFCG-2021019</w:t>
      </w:r>
    </w:p>
    <w:p>
      <w:pPr>
        <w:pStyle w:val="24"/>
        <w:ind w:left="0" w:firstLine="0" w:firstLineChars="0"/>
        <w:rPr>
          <w:color w:val="000000" w:themeColor="text1"/>
          <w:sz w:val="28"/>
          <w:szCs w:val="21"/>
        </w:rPr>
      </w:pPr>
    </w:p>
    <w:tbl>
      <w:tblPr>
        <w:tblStyle w:val="1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495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34" w:type="dxa"/>
            <w:vMerge w:val="restart"/>
            <w:noWrap/>
            <w:vAlign w:val="center"/>
          </w:tcPr>
          <w:p>
            <w:pPr>
              <w:spacing w:line="480" w:lineRule="exact"/>
              <w:ind w:right="-693" w:rightChars="-330"/>
              <w:rPr>
                <w:rFonts w:ascii="宋体" w:hAnsi="宋体" w:cs="宋体"/>
                <w:color w:val="auto"/>
                <w:sz w:val="28"/>
                <w:szCs w:val="28"/>
                <w:highlight w:val="none"/>
              </w:rPr>
            </w:pPr>
            <w:r>
              <w:rPr>
                <w:color w:val="auto"/>
                <w:sz w:val="24"/>
                <w:highlight w:val="none"/>
              </w:rPr>
              <w:t>投标总报价（元）</w:t>
            </w:r>
          </w:p>
        </w:tc>
        <w:tc>
          <w:tcPr>
            <w:tcW w:w="4959" w:type="dxa"/>
            <w:noWrap/>
            <w:vAlign w:val="center"/>
          </w:tcPr>
          <w:p>
            <w:pPr>
              <w:spacing w:line="480" w:lineRule="exact"/>
              <w:ind w:right="-693" w:rightChars="-330" w:firstLine="1960" w:firstLineChars="700"/>
              <w:rPr>
                <w:rFonts w:ascii="宋体" w:hAnsi="宋体" w:cs="宋体"/>
                <w:color w:val="auto"/>
                <w:sz w:val="28"/>
                <w:szCs w:val="28"/>
                <w:highlight w:val="none"/>
              </w:rPr>
            </w:pPr>
            <w:r>
              <w:rPr>
                <w:rFonts w:hint="eastAsia" w:ascii="宋体" w:hAnsi="宋体" w:cs="宋体"/>
                <w:color w:val="auto"/>
                <w:sz w:val="28"/>
                <w:szCs w:val="28"/>
                <w:highlight w:val="none"/>
              </w:rPr>
              <w:t>响应报价</w:t>
            </w:r>
          </w:p>
        </w:tc>
        <w:tc>
          <w:tcPr>
            <w:tcW w:w="1968" w:type="dxa"/>
            <w:noWrap/>
            <w:vAlign w:val="center"/>
          </w:tcPr>
          <w:p>
            <w:pPr>
              <w:spacing w:line="480" w:lineRule="exact"/>
              <w:ind w:right="-693" w:rightChars="-330" w:firstLine="560" w:firstLineChars="200"/>
              <w:jc w:val="both"/>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234" w:type="dxa"/>
            <w:vMerge w:val="continue"/>
            <w:noWrap/>
            <w:vAlign w:val="center"/>
          </w:tcPr>
          <w:p>
            <w:pPr>
              <w:spacing w:line="480" w:lineRule="exact"/>
              <w:ind w:right="-693" w:rightChars="-330" w:firstLine="280" w:firstLineChars="100"/>
              <w:rPr>
                <w:rFonts w:ascii="宋体" w:hAnsi="宋体" w:cs="宋体"/>
                <w:color w:val="auto"/>
                <w:sz w:val="28"/>
                <w:szCs w:val="28"/>
                <w:highlight w:val="none"/>
              </w:rPr>
            </w:pPr>
          </w:p>
        </w:tc>
        <w:tc>
          <w:tcPr>
            <w:tcW w:w="4959" w:type="dxa"/>
            <w:noWrap/>
            <w:vAlign w:val="center"/>
          </w:tcPr>
          <w:p>
            <w:pPr>
              <w:spacing w:line="480" w:lineRule="exact"/>
              <w:ind w:right="-693" w:rightChars="-330"/>
              <w:rPr>
                <w:rFonts w:ascii="宋体" w:hAnsi="宋体" w:cs="宋体"/>
                <w:color w:val="auto"/>
                <w:sz w:val="28"/>
                <w:szCs w:val="28"/>
                <w:highlight w:val="none"/>
              </w:rPr>
            </w:pPr>
            <w:r>
              <w:rPr>
                <w:rFonts w:hint="eastAsia" w:ascii="宋体" w:hAnsi="宋体" w:cs="宋体"/>
                <w:bCs/>
                <w:color w:val="auto"/>
                <w:sz w:val="28"/>
                <w:szCs w:val="28"/>
                <w:highlight w:val="none"/>
              </w:rPr>
              <w:t>大写：</w:t>
            </w:r>
            <w:r>
              <w:rPr>
                <w:rFonts w:hint="eastAsia" w:ascii="宋体" w:hAnsi="宋体" w:cs="宋体"/>
                <w:bCs/>
                <w:color w:val="auto"/>
                <w:sz w:val="28"/>
                <w:szCs w:val="28"/>
                <w:highlight w:val="none"/>
                <w:lang w:val="en-US" w:eastAsia="zh-CN"/>
              </w:rPr>
              <w:t xml:space="preserve">             </w:t>
            </w:r>
          </w:p>
        </w:tc>
        <w:tc>
          <w:tcPr>
            <w:tcW w:w="1968" w:type="dxa"/>
            <w:noWrap/>
            <w:vAlign w:val="center"/>
          </w:tcPr>
          <w:p>
            <w:pPr>
              <w:spacing w:line="480" w:lineRule="exact"/>
              <w:ind w:right="-693" w:rightChars="-330" w:firstLine="560" w:firstLineChars="200"/>
              <w:jc w:val="both"/>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234" w:type="dxa"/>
            <w:vMerge w:val="continue"/>
            <w:noWrap/>
            <w:vAlign w:val="center"/>
          </w:tcPr>
          <w:p>
            <w:pPr>
              <w:spacing w:line="480" w:lineRule="exact"/>
              <w:ind w:right="-693" w:rightChars="-330"/>
              <w:rPr>
                <w:color w:val="auto"/>
                <w:highlight w:val="none"/>
              </w:rPr>
            </w:pPr>
          </w:p>
        </w:tc>
        <w:tc>
          <w:tcPr>
            <w:tcW w:w="4959" w:type="dxa"/>
            <w:noWrap/>
            <w:vAlign w:val="center"/>
          </w:tcPr>
          <w:p>
            <w:pPr>
              <w:spacing w:line="480" w:lineRule="exact"/>
              <w:ind w:right="-693" w:rightChars="-330"/>
              <w:rPr>
                <w:color w:val="auto"/>
                <w:highlight w:val="none"/>
              </w:rPr>
            </w:pPr>
            <w:r>
              <w:rPr>
                <w:rFonts w:hint="eastAsia" w:ascii="宋体" w:hAnsi="宋体" w:cs="宋体"/>
                <w:bCs/>
                <w:color w:val="auto"/>
                <w:sz w:val="28"/>
                <w:szCs w:val="28"/>
                <w:highlight w:val="none"/>
              </w:rPr>
              <w:t>小写：</w:t>
            </w:r>
          </w:p>
        </w:tc>
        <w:tc>
          <w:tcPr>
            <w:tcW w:w="1968" w:type="dxa"/>
            <w:noWrap/>
            <w:vAlign w:val="center"/>
          </w:tcPr>
          <w:p>
            <w:pPr>
              <w:spacing w:line="480" w:lineRule="exact"/>
              <w:ind w:right="-693" w:rightChars="-330"/>
              <w:rPr>
                <w:rFonts w:hint="eastAsia" w:ascii="宋体" w:hAnsi="宋体" w:cs="宋体"/>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234" w:type="dxa"/>
            <w:noWrap/>
            <w:vAlign w:val="center"/>
          </w:tcPr>
          <w:p>
            <w:pPr>
              <w:spacing w:line="480" w:lineRule="exact"/>
              <w:ind w:right="-693" w:rightChars="-33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备 注</w:t>
            </w:r>
          </w:p>
        </w:tc>
        <w:tc>
          <w:tcPr>
            <w:tcW w:w="4959" w:type="dxa"/>
            <w:noWrap/>
            <w:vAlign w:val="center"/>
          </w:tcPr>
          <w:p>
            <w:pPr>
              <w:spacing w:line="480" w:lineRule="exact"/>
              <w:ind w:right="-693" w:rightChars="-330"/>
              <w:rPr>
                <w:rFonts w:ascii="宋体" w:hAnsi="宋体" w:cs="宋体"/>
                <w:bCs/>
                <w:color w:val="auto"/>
                <w:sz w:val="28"/>
                <w:szCs w:val="28"/>
                <w:highlight w:val="none"/>
              </w:rPr>
            </w:pPr>
          </w:p>
        </w:tc>
        <w:tc>
          <w:tcPr>
            <w:tcW w:w="1968" w:type="dxa"/>
            <w:noWrap/>
            <w:vAlign w:val="center"/>
          </w:tcPr>
          <w:p>
            <w:pPr>
              <w:spacing w:line="480" w:lineRule="exact"/>
              <w:ind w:right="-693" w:rightChars="-330"/>
              <w:rPr>
                <w:rFonts w:ascii="宋体" w:hAnsi="宋体" w:cs="宋体"/>
                <w:bCs/>
                <w:color w:val="auto"/>
                <w:sz w:val="28"/>
                <w:szCs w:val="28"/>
                <w:highlight w:val="none"/>
              </w:rPr>
            </w:pPr>
          </w:p>
        </w:tc>
      </w:tr>
    </w:tbl>
    <w:p>
      <w:pPr>
        <w:pStyle w:val="24"/>
        <w:ind w:left="0" w:firstLine="0" w:firstLineChars="0"/>
        <w:rPr>
          <w:color w:val="000000" w:themeColor="text1"/>
          <w:sz w:val="28"/>
          <w:szCs w:val="21"/>
        </w:rPr>
      </w:pP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注：</w:t>
      </w:r>
    </w:p>
    <w:p>
      <w:pPr>
        <w:spacing w:line="480" w:lineRule="exact"/>
        <w:rPr>
          <w:rFonts w:ascii="宋体" w:hAnsi="宋体"/>
          <w:b/>
          <w:bCs/>
          <w:color w:val="000000" w:themeColor="text1"/>
          <w:sz w:val="28"/>
          <w:szCs w:val="21"/>
        </w:rPr>
      </w:pPr>
      <w:r>
        <w:rPr>
          <w:rFonts w:hint="eastAsia" w:ascii="宋体" w:hAnsi="宋体"/>
          <w:b/>
          <w:bCs/>
          <w:color w:val="000000" w:themeColor="text1"/>
          <w:sz w:val="28"/>
          <w:szCs w:val="21"/>
        </w:rPr>
        <w:t>1、报价单位为人民币元；</w:t>
      </w:r>
    </w:p>
    <w:p>
      <w:pPr>
        <w:tabs>
          <w:tab w:val="left" w:pos="720"/>
          <w:tab w:val="left" w:pos="900"/>
          <w:tab w:val="left" w:pos="1080"/>
        </w:tabs>
        <w:topLinePunct/>
        <w:spacing w:line="460" w:lineRule="exact"/>
        <w:jc w:val="left"/>
        <w:rPr>
          <w:rFonts w:ascii="宋体" w:hAnsi="宋体" w:cs="宋体"/>
          <w:b/>
          <w:bCs/>
          <w:color w:val="000000" w:themeColor="text1"/>
          <w:sz w:val="28"/>
          <w:szCs w:val="28"/>
        </w:rPr>
      </w:pPr>
      <w:r>
        <w:rPr>
          <w:rFonts w:hint="eastAsia" w:ascii="宋体" w:hAnsi="宋体"/>
          <w:b/>
          <w:bCs/>
          <w:color w:val="000000" w:themeColor="text1"/>
          <w:sz w:val="28"/>
          <w:szCs w:val="21"/>
        </w:rPr>
        <w:t>2、</w:t>
      </w:r>
      <w:r>
        <w:rPr>
          <w:rFonts w:hint="eastAsia" w:ascii="宋体" w:hAnsi="宋体" w:cs="宋体"/>
          <w:b/>
          <w:bCs/>
          <w:color w:val="000000" w:themeColor="text1"/>
          <w:sz w:val="28"/>
          <w:szCs w:val="28"/>
        </w:rPr>
        <w:t>投标报价包括</w:t>
      </w:r>
      <w:r>
        <w:rPr>
          <w:rFonts w:hint="eastAsia" w:ascii="宋体" w:hAnsi="宋体" w:cs="宋体"/>
          <w:b/>
          <w:bCs/>
          <w:color w:val="000000" w:themeColor="text1"/>
          <w:sz w:val="28"/>
          <w:szCs w:val="28"/>
          <w:lang w:val="en-US" w:eastAsia="zh-CN"/>
        </w:rPr>
        <w:t>货物到工地指定位置所需的产品费、包装费、保险费、运输费、装卸费、采保费、技术服务费、复试检测费、总包单位配合费、招标代理费以及其他一切材料费用，并符合设计、图纸、规范要求及地行政主管部门的验收备案规定。</w:t>
      </w:r>
      <w:r>
        <w:rPr>
          <w:rFonts w:hint="eastAsia" w:ascii="宋体" w:hAnsi="宋体" w:cs="宋体"/>
          <w:b/>
          <w:color w:val="000000" w:themeColor="text1"/>
          <w:sz w:val="28"/>
          <w:szCs w:val="28"/>
        </w:rPr>
        <w:t>供应商应充分考虑本项目合同实施期间可能发生的一切费用，并承担由此而带来的风险。</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3、表格不够可按相同格式加以扩展。</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7280" w:firstLineChars="2600"/>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hint="eastAsia" w:ascii="宋体" w:hAnsi="宋体"/>
          <w:color w:val="000000" w:themeColor="text1"/>
          <w:sz w:val="28"/>
          <w:szCs w:val="21"/>
        </w:rPr>
      </w:pPr>
    </w:p>
    <w:p>
      <w:pPr>
        <w:spacing w:line="480" w:lineRule="exact"/>
        <w:rPr>
          <w:rFonts w:ascii="宋体" w:hAnsi="宋体"/>
          <w:b/>
          <w:color w:val="000000" w:themeColor="text1"/>
          <w:sz w:val="36"/>
          <w:szCs w:val="36"/>
        </w:rPr>
      </w:pPr>
      <w:r>
        <w:rPr>
          <w:rFonts w:hint="eastAsia" w:ascii="宋体" w:hAnsi="宋体"/>
          <w:color w:val="000000" w:themeColor="text1"/>
          <w:sz w:val="28"/>
          <w:szCs w:val="21"/>
        </w:rPr>
        <w:t>附件五：</w:t>
      </w:r>
    </w:p>
    <w:p>
      <w:pPr>
        <w:pStyle w:val="24"/>
        <w:ind w:left="0" w:firstLine="0" w:firstLineChars="0"/>
        <w:jc w:val="center"/>
        <w:rPr>
          <w:rFonts w:ascii="宋体" w:hAnsi="宋体" w:cs="Times New Roman"/>
          <w:b/>
          <w:color w:val="000000" w:themeColor="text1"/>
          <w:sz w:val="36"/>
          <w:szCs w:val="36"/>
        </w:rPr>
      </w:pPr>
      <w:r>
        <w:rPr>
          <w:rFonts w:hint="eastAsia" w:ascii="宋体" w:hAnsi="宋体" w:cs="Times New Roman"/>
          <w:b/>
          <w:color w:val="000000" w:themeColor="text1"/>
          <w:sz w:val="36"/>
          <w:szCs w:val="36"/>
        </w:rPr>
        <w:t>明细报价表</w:t>
      </w:r>
    </w:p>
    <w:p>
      <w:pPr>
        <w:pStyle w:val="29"/>
        <w:spacing w:before="143"/>
        <w:jc w:val="left"/>
        <w:rPr>
          <w:rFonts w:hint="eastAsia" w:eastAsia="宋体"/>
          <w:b/>
          <w:color w:val="000000" w:themeColor="text1"/>
          <w:sz w:val="32"/>
          <w:szCs w:val="32"/>
          <w:lang w:eastAsia="zh-CN"/>
        </w:rPr>
      </w:pPr>
      <w:r>
        <w:rPr>
          <w:bCs/>
          <w:color w:val="000000" w:themeColor="text1"/>
          <w:sz w:val="32"/>
          <w:szCs w:val="32"/>
        </w:rPr>
        <w:t>项目名称：</w:t>
      </w:r>
      <w:r>
        <w:rPr>
          <w:rFonts w:hint="eastAsia"/>
          <w:bCs/>
          <w:color w:val="000000" w:themeColor="text1"/>
          <w:sz w:val="32"/>
          <w:szCs w:val="32"/>
          <w:lang w:eastAsia="zh-CN"/>
        </w:rPr>
        <w:t>山东省临沂卫生学校扩建项目图书信息综合楼工程风机设备采购项目</w:t>
      </w:r>
    </w:p>
    <w:p>
      <w:pPr>
        <w:pStyle w:val="29"/>
        <w:spacing w:before="143"/>
        <w:jc w:val="left"/>
        <w:rPr>
          <w:rFonts w:hint="eastAsia" w:eastAsia="宋体"/>
          <w:bCs/>
          <w:color w:val="000000" w:themeColor="text1"/>
          <w:sz w:val="32"/>
          <w:szCs w:val="32"/>
          <w:lang w:eastAsia="zh-CN"/>
        </w:rPr>
      </w:pPr>
      <w:r>
        <w:rPr>
          <w:bCs/>
          <w:color w:val="000000" w:themeColor="text1"/>
          <w:sz w:val="32"/>
          <w:szCs w:val="32"/>
        </w:rPr>
        <w:t>项目编号：</w:t>
      </w:r>
      <w:r>
        <w:rPr>
          <w:rFonts w:hint="eastAsia"/>
          <w:bCs/>
          <w:color w:val="000000" w:themeColor="text1"/>
          <w:sz w:val="32"/>
          <w:szCs w:val="32"/>
          <w:lang w:eastAsia="zh-CN"/>
        </w:rPr>
        <w:t>SDHFCG-2021019</w:t>
      </w:r>
    </w:p>
    <w:p>
      <w:pPr>
        <w:spacing w:line="480" w:lineRule="exact"/>
        <w:jc w:val="right"/>
        <w:rPr>
          <w:color w:val="000000" w:themeColor="text1"/>
        </w:rPr>
      </w:pPr>
      <w:r>
        <w:rPr>
          <w:rFonts w:hint="eastAsia" w:ascii="宋体" w:hAnsi="宋体" w:cs="宋体"/>
          <w:b/>
          <w:color w:val="000000" w:themeColor="text1"/>
          <w:kern w:val="0"/>
          <w:sz w:val="28"/>
          <w:szCs w:val="28"/>
        </w:rPr>
        <w:t>单位：元</w:t>
      </w:r>
    </w:p>
    <w:p>
      <w:pPr>
        <w:pStyle w:val="2"/>
        <w:rPr>
          <w:color w:val="000000" w:themeColor="text1"/>
        </w:rPr>
      </w:pPr>
    </w:p>
    <w:tbl>
      <w:tblPr>
        <w:tblStyle w:val="16"/>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1188"/>
        <w:gridCol w:w="1791"/>
        <w:gridCol w:w="708"/>
        <w:gridCol w:w="696"/>
        <w:gridCol w:w="1224"/>
        <w:gridCol w:w="1188"/>
        <w:gridCol w:w="1293"/>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65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70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除税单价</w:t>
            </w:r>
          </w:p>
        </w:tc>
        <w:tc>
          <w:tcPr>
            <w:tcW w:w="11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除税合价</w:t>
            </w:r>
          </w:p>
        </w:tc>
        <w:tc>
          <w:tcPr>
            <w:tcW w:w="14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含税单价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高温消防双速排烟风机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风量33000/21000m3/h   余压800/600Pa；转速1450/9600r/min;功率8/6.5KW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送风风机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风量17000m3/h   余压800Pa；转速1450r/min;功率7.5KW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防爆双速排风风机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风量5400/3300m3/h   余压500/300Pa；转速1440/960r/min;功率3/2.5KW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防爆送风风机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风量2700m³/h；余压300Pa；转速1440min;功率2.0KW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风量95000m3/h   余压700Pa；转速730r/min;功率37KW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风量36000m3/h   余压600Pa；转速1450r/min;功率7.5KW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高温消防排烟风机</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风量18000m3/h   余压700Pa；转速1440r/min;功率5.5KW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风量8000m3/h   余压500Pa；功率7KW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风量5000m3/h   余压400Pa；功率3KW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风量2000m3/h   余压400Pa；功率1KW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风量6000m3/h   余压400Pa；功率4KW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吊顶式热交换新风机组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风量2000m3/h   余压300Pa；功率1KW</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直出式热回收新风机组</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风量600m3/h  功率138KW 噪音dB(A)</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spacing w:line="480" w:lineRule="exact"/>
        <w:rPr>
          <w:rFonts w:ascii="宋体" w:hAnsi="宋体"/>
          <w:color w:val="000000" w:themeColor="text1"/>
          <w:sz w:val="28"/>
          <w:szCs w:val="21"/>
        </w:rPr>
      </w:pPr>
    </w:p>
    <w:p>
      <w:pPr>
        <w:spacing w:line="480" w:lineRule="exact"/>
        <w:rPr>
          <w:rFonts w:hint="eastAsia" w:ascii="宋体" w:hAnsi="宋体"/>
          <w:b/>
          <w:bCs/>
          <w:color w:val="000000" w:themeColor="text1"/>
          <w:sz w:val="28"/>
          <w:szCs w:val="21"/>
        </w:rPr>
      </w:pPr>
      <w:r>
        <w:rPr>
          <w:rFonts w:hint="eastAsia" w:ascii="宋体" w:hAnsi="宋体"/>
          <w:b/>
          <w:bCs/>
          <w:color w:val="000000" w:themeColor="text1"/>
          <w:sz w:val="28"/>
          <w:szCs w:val="21"/>
        </w:rPr>
        <w:t>注：1、报价单位为人民币元；</w:t>
      </w:r>
    </w:p>
    <w:p>
      <w:pPr>
        <w:spacing w:line="480" w:lineRule="exact"/>
        <w:ind w:firstLine="562" w:firstLineChars="200"/>
        <w:rPr>
          <w:rFonts w:ascii="宋体" w:hAnsi="宋体" w:cs="宋体"/>
          <w:b/>
          <w:bCs/>
          <w:color w:val="000000" w:themeColor="text1"/>
          <w:sz w:val="28"/>
          <w:szCs w:val="28"/>
        </w:rPr>
      </w:pPr>
      <w:r>
        <w:rPr>
          <w:rFonts w:hint="eastAsia" w:ascii="宋体" w:hAnsi="宋体"/>
          <w:b/>
          <w:bCs/>
          <w:color w:val="000000" w:themeColor="text1"/>
          <w:sz w:val="28"/>
          <w:szCs w:val="21"/>
          <w:lang w:val="en-US" w:eastAsia="zh-CN"/>
        </w:rPr>
        <w:t>2、</w:t>
      </w:r>
      <w:r>
        <w:rPr>
          <w:rFonts w:hint="eastAsia" w:ascii="宋体" w:hAnsi="宋体" w:cs="宋体"/>
          <w:b/>
          <w:bCs/>
          <w:color w:val="000000" w:themeColor="text1"/>
          <w:sz w:val="28"/>
          <w:szCs w:val="28"/>
        </w:rPr>
        <w:t>投标报价包括</w:t>
      </w:r>
      <w:r>
        <w:rPr>
          <w:rFonts w:hint="eastAsia" w:ascii="宋体" w:hAnsi="宋体" w:cs="宋体"/>
          <w:b/>
          <w:bCs/>
          <w:color w:val="000000" w:themeColor="text1"/>
          <w:sz w:val="28"/>
          <w:szCs w:val="28"/>
          <w:lang w:val="en-US" w:eastAsia="zh-CN"/>
        </w:rPr>
        <w:t>货物到工地指定位置所需的产品费、包装费、保险费、运输费、装卸费、采保费、技术服务费、复试检测费、总包单位配合费、招标代理费以及其他一切材料费用，并符合设计、图纸、规范要求及地行政主管部门的验收备案规定。</w:t>
      </w:r>
      <w:r>
        <w:rPr>
          <w:rFonts w:hint="eastAsia" w:ascii="宋体" w:hAnsi="宋体" w:cs="宋体"/>
          <w:b/>
          <w:color w:val="000000" w:themeColor="text1"/>
          <w:sz w:val="28"/>
          <w:szCs w:val="28"/>
        </w:rPr>
        <w:t>供应商应充分考虑本项目合同实施期间可能发生的一切费用，并承担由此而带来的风险。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lang w:val="en-US" w:eastAsia="zh-CN"/>
        </w:rPr>
        <w:t>3</w:t>
      </w:r>
      <w:r>
        <w:rPr>
          <w:rFonts w:hint="eastAsia" w:ascii="宋体" w:hAnsi="宋体"/>
          <w:color w:val="000000" w:themeColor="text1"/>
          <w:sz w:val="28"/>
          <w:szCs w:val="21"/>
        </w:rPr>
        <w:t>、表格不够可按相同格式加以扩展。</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附件六：  </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供应商基本情况表</w:t>
      </w:r>
    </w:p>
    <w:tbl>
      <w:tblPr>
        <w:tblStyle w:val="16"/>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供应商名称</w:t>
            </w:r>
          </w:p>
        </w:tc>
        <w:tc>
          <w:tcPr>
            <w:tcW w:w="2474" w:type="dxa"/>
            <w:gridSpan w:val="2"/>
            <w:noWrap/>
            <w:vAlign w:val="center"/>
          </w:tcPr>
          <w:p>
            <w:pPr>
              <w:spacing w:line="440" w:lineRule="exact"/>
              <w:jc w:val="center"/>
              <w:rPr>
                <w:rFonts w:ascii="宋体" w:hAnsi="宋体"/>
                <w:color w:val="000000" w:themeColor="text1"/>
                <w:sz w:val="28"/>
                <w:szCs w:val="28"/>
              </w:rPr>
            </w:pPr>
          </w:p>
        </w:tc>
        <w:tc>
          <w:tcPr>
            <w:tcW w:w="1847" w:type="dxa"/>
            <w:gridSpan w:val="3"/>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主要业务</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bCs/>
                <w:color w:val="000000" w:themeColor="text1"/>
                <w:sz w:val="28"/>
                <w:szCs w:val="28"/>
              </w:rPr>
              <w:t>注册资金</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现有职工人数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color w:val="000000" w:themeColor="text1"/>
                <w:sz w:val="28"/>
                <w:szCs w:val="28"/>
              </w:rPr>
              <w:t>行政管理人数</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847"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技术人员人数</w:t>
            </w:r>
          </w:p>
        </w:tc>
        <w:tc>
          <w:tcPr>
            <w:tcW w:w="2700" w:type="dxa"/>
            <w:gridSpan w:val="2"/>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营业执照</w:t>
            </w:r>
          </w:p>
        </w:tc>
        <w:tc>
          <w:tcPr>
            <w:tcW w:w="7021" w:type="dxa"/>
            <w:gridSpan w:val="7"/>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单位资质</w:t>
            </w:r>
          </w:p>
        </w:tc>
        <w:tc>
          <w:tcPr>
            <w:tcW w:w="7021" w:type="dxa"/>
            <w:gridSpan w:val="7"/>
            <w:noWrap/>
            <w:vAlign w:val="center"/>
          </w:tcPr>
          <w:p>
            <w:pPr>
              <w:spacing w:line="440" w:lineRule="exact"/>
              <w:jc w:val="center"/>
              <w:rPr>
                <w:rFonts w:ascii="宋体" w:hAnsi="宋体"/>
                <w:bCs/>
                <w:color w:val="000000" w:themeColor="text1"/>
                <w:sz w:val="28"/>
                <w:szCs w:val="28"/>
              </w:rPr>
            </w:pPr>
            <w:r>
              <w:rPr>
                <w:rFonts w:hint="eastAsia" w:ascii="宋体" w:hAnsi="宋体" w:cs="Arial"/>
                <w:bCs/>
                <w:color w:val="000000" w:themeColor="text1"/>
                <w:sz w:val="28"/>
                <w:szCs w:val="28"/>
              </w:rPr>
              <w:t>1.执照编号   2.</w:t>
            </w:r>
            <w:r>
              <w:rPr>
                <w:rFonts w:hint="eastAsia" w:ascii="宋体" w:hAnsi="宋体"/>
                <w:bCs/>
                <w:color w:val="000000" w:themeColor="text1"/>
                <w:sz w:val="28"/>
                <w:szCs w:val="28"/>
              </w:rPr>
              <w:t>资质等级</w:t>
            </w:r>
            <w:r>
              <w:rPr>
                <w:rFonts w:hint="eastAsia" w:ascii="宋体" w:hAnsi="宋体" w:cs="Arial"/>
                <w:bCs/>
                <w:color w:val="000000" w:themeColor="text1"/>
                <w:sz w:val="28"/>
                <w:szCs w:val="28"/>
              </w:rPr>
              <w:t xml:space="preserve">   3.</w:t>
            </w:r>
            <w:r>
              <w:rPr>
                <w:rFonts w:hint="eastAsia" w:ascii="宋体" w:hAnsi="宋体"/>
                <w:bCs/>
                <w:color w:val="000000" w:themeColor="text1"/>
                <w:sz w:val="28"/>
                <w:szCs w:val="28"/>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单位注册地址</w:t>
            </w:r>
          </w:p>
        </w:tc>
        <w:tc>
          <w:tcPr>
            <w:tcW w:w="2474" w:type="dxa"/>
            <w:gridSpan w:val="2"/>
            <w:noWrap/>
            <w:vAlign w:val="center"/>
          </w:tcPr>
          <w:p>
            <w:pPr>
              <w:spacing w:line="440" w:lineRule="exact"/>
              <w:jc w:val="center"/>
              <w:rPr>
                <w:rFonts w:ascii="宋体" w:hAnsi="宋体"/>
                <w:bCs/>
                <w:color w:val="000000" w:themeColor="text1"/>
                <w:sz w:val="28"/>
                <w:szCs w:val="28"/>
              </w:rPr>
            </w:pPr>
          </w:p>
        </w:tc>
        <w:tc>
          <w:tcPr>
            <w:tcW w:w="15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单位联系人、联系方式</w:t>
            </w:r>
          </w:p>
        </w:tc>
        <w:tc>
          <w:tcPr>
            <w:tcW w:w="2968"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单位成立时间</w:t>
            </w:r>
          </w:p>
        </w:tc>
        <w:tc>
          <w:tcPr>
            <w:tcW w:w="7021" w:type="dxa"/>
            <w:gridSpan w:val="7"/>
            <w:noWrap/>
            <w:vAlign w:val="center"/>
          </w:tcPr>
          <w:p>
            <w:pPr>
              <w:spacing w:line="440" w:lineRule="exact"/>
              <w:jc w:val="center"/>
              <w:rPr>
                <w:rFonts w:ascii="宋体" w:hAnsi="宋体"/>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开户银行</w:t>
            </w:r>
          </w:p>
        </w:tc>
        <w:tc>
          <w:tcPr>
            <w:tcW w:w="7021" w:type="dxa"/>
            <w:gridSpan w:val="7"/>
            <w:noWrap/>
            <w:vAlign w:val="center"/>
          </w:tcPr>
          <w:p>
            <w:pPr>
              <w:spacing w:line="440" w:lineRule="exact"/>
              <w:jc w:val="center"/>
              <w:rPr>
                <w:rFonts w:ascii="宋体" w:hAnsi="宋体"/>
                <w:color w:val="000000" w:themeColor="text1"/>
                <w:sz w:val="28"/>
                <w:szCs w:val="28"/>
              </w:rPr>
            </w:pPr>
            <w:r>
              <w:rPr>
                <w:rFonts w:hint="eastAsia" w:ascii="宋体" w:hAnsi="宋体"/>
                <w:bCs/>
                <w:color w:val="000000" w:themeColor="text1"/>
                <w:sz w:val="28"/>
                <w:szCs w:val="28"/>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机构名称</w:t>
            </w:r>
          </w:p>
        </w:tc>
        <w:tc>
          <w:tcPr>
            <w:tcW w:w="1928"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注册地址</w:t>
            </w:r>
          </w:p>
        </w:tc>
        <w:tc>
          <w:tcPr>
            <w:tcW w:w="1930" w:type="dxa"/>
            <w:gridSpan w:val="2"/>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联系人</w:t>
            </w:r>
          </w:p>
        </w:tc>
        <w:tc>
          <w:tcPr>
            <w:tcW w:w="1402" w:type="dxa"/>
            <w:gridSpan w:val="3"/>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联络方式</w:t>
            </w:r>
          </w:p>
        </w:tc>
        <w:tc>
          <w:tcPr>
            <w:tcW w:w="1921" w:type="dxa"/>
            <w:noWrap/>
            <w:vAlign w:val="center"/>
          </w:tcPr>
          <w:p>
            <w:pPr>
              <w:spacing w:line="440" w:lineRule="exact"/>
              <w:jc w:val="center"/>
              <w:rPr>
                <w:rFonts w:ascii="宋体" w:hAnsi="宋体"/>
                <w:bCs/>
                <w:color w:val="000000" w:themeColor="text1"/>
                <w:sz w:val="28"/>
                <w:szCs w:val="28"/>
              </w:rPr>
            </w:pPr>
            <w:r>
              <w:rPr>
                <w:rFonts w:hint="eastAsia" w:ascii="宋体" w:hAnsi="宋体"/>
                <w:bCs/>
                <w:color w:val="000000" w:themeColor="text1"/>
                <w:sz w:val="28"/>
                <w:szCs w:val="28"/>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000000" w:themeColor="text1"/>
                <w:sz w:val="28"/>
                <w:szCs w:val="28"/>
              </w:rPr>
            </w:pPr>
          </w:p>
        </w:tc>
        <w:tc>
          <w:tcPr>
            <w:tcW w:w="1928" w:type="dxa"/>
            <w:gridSpan w:val="2"/>
            <w:noWrap/>
            <w:vAlign w:val="center"/>
          </w:tcPr>
          <w:p>
            <w:pPr>
              <w:spacing w:line="440" w:lineRule="exact"/>
              <w:jc w:val="center"/>
              <w:rPr>
                <w:rFonts w:ascii="宋体" w:hAnsi="宋体"/>
                <w:color w:val="000000" w:themeColor="text1"/>
                <w:sz w:val="28"/>
                <w:szCs w:val="28"/>
              </w:rPr>
            </w:pPr>
          </w:p>
        </w:tc>
        <w:tc>
          <w:tcPr>
            <w:tcW w:w="1930" w:type="dxa"/>
            <w:gridSpan w:val="2"/>
            <w:noWrap/>
            <w:vAlign w:val="center"/>
          </w:tcPr>
          <w:p>
            <w:pPr>
              <w:spacing w:line="440" w:lineRule="exact"/>
              <w:jc w:val="center"/>
              <w:rPr>
                <w:rFonts w:ascii="宋体" w:hAnsi="宋体"/>
                <w:color w:val="000000" w:themeColor="text1"/>
                <w:sz w:val="28"/>
                <w:szCs w:val="28"/>
              </w:rPr>
            </w:pPr>
          </w:p>
        </w:tc>
        <w:tc>
          <w:tcPr>
            <w:tcW w:w="1402" w:type="dxa"/>
            <w:gridSpan w:val="3"/>
            <w:noWrap/>
            <w:vAlign w:val="center"/>
          </w:tcPr>
          <w:p>
            <w:pPr>
              <w:spacing w:line="440" w:lineRule="exact"/>
              <w:jc w:val="center"/>
              <w:rPr>
                <w:rFonts w:ascii="宋体" w:hAnsi="宋体"/>
                <w:color w:val="000000" w:themeColor="text1"/>
                <w:sz w:val="28"/>
                <w:szCs w:val="28"/>
              </w:rPr>
            </w:pPr>
          </w:p>
        </w:tc>
        <w:tc>
          <w:tcPr>
            <w:tcW w:w="1921" w:type="dxa"/>
            <w:noWrap/>
            <w:vAlign w:val="center"/>
          </w:tcPr>
          <w:p>
            <w:pPr>
              <w:spacing w:line="440" w:lineRule="exact"/>
              <w:jc w:val="center"/>
              <w:rPr>
                <w:rFonts w:ascii="宋体" w:hAnsi="宋体"/>
                <w:color w:val="000000" w:themeColor="text1"/>
                <w:sz w:val="28"/>
                <w:szCs w:val="28"/>
              </w:rPr>
            </w:pPr>
          </w:p>
        </w:tc>
      </w:tr>
    </w:tbl>
    <w:p>
      <w:pPr>
        <w:spacing w:line="440" w:lineRule="exact"/>
        <w:rPr>
          <w:rFonts w:ascii="宋体" w:hAnsi="宋体"/>
          <w:color w:val="000000" w:themeColor="text1"/>
          <w:sz w:val="28"/>
          <w:szCs w:val="21"/>
        </w:rPr>
      </w:pPr>
    </w:p>
    <w:p>
      <w:pPr>
        <w:spacing w:line="440" w:lineRule="exact"/>
        <w:rPr>
          <w:rFonts w:ascii="宋体" w:hAnsi="宋体"/>
          <w:color w:val="000000" w:themeColor="text1"/>
          <w:sz w:val="28"/>
          <w:szCs w:val="21"/>
        </w:rPr>
      </w:pP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供应商：（公章）</w:t>
      </w:r>
    </w:p>
    <w:p>
      <w:pPr>
        <w:spacing w:line="440" w:lineRule="exact"/>
        <w:ind w:firstLine="280" w:firstLineChars="10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40" w:lineRule="exact"/>
        <w:jc w:val="right"/>
        <w:rPr>
          <w:rFonts w:ascii="宋体" w:hAnsi="宋体"/>
          <w:color w:val="000000" w:themeColor="text1"/>
          <w:sz w:val="28"/>
          <w:szCs w:val="21"/>
        </w:rPr>
      </w:pPr>
      <w:r>
        <w:rPr>
          <w:rFonts w:hint="eastAsia" w:ascii="宋体" w:hAnsi="宋体"/>
          <w:color w:val="000000" w:themeColor="text1"/>
          <w:sz w:val="28"/>
          <w:szCs w:val="21"/>
        </w:rPr>
        <w:t xml:space="preserve">   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topLinePunct/>
        <w:spacing w:line="480" w:lineRule="exact"/>
        <w:rPr>
          <w:rFonts w:ascii="宋体" w:hAnsi="宋体"/>
          <w:color w:val="000000" w:themeColor="text1"/>
          <w:sz w:val="28"/>
          <w:szCs w:val="21"/>
        </w:rPr>
      </w:pPr>
      <w:r>
        <w:rPr>
          <w:rFonts w:hint="eastAsia" w:ascii="宋体" w:hAnsi="宋体"/>
          <w:color w:val="000000" w:themeColor="text1"/>
          <w:sz w:val="28"/>
          <w:szCs w:val="21"/>
        </w:rPr>
        <w:t xml:space="preserve">附件七：  </w:t>
      </w:r>
    </w:p>
    <w:p>
      <w:pPr>
        <w:tabs>
          <w:tab w:val="left" w:pos="900"/>
        </w:tabs>
        <w:spacing w:line="480" w:lineRule="exact"/>
        <w:ind w:firstLine="1606" w:firstLineChars="500"/>
        <w:rPr>
          <w:rFonts w:ascii="宋体" w:hAnsi="宋体"/>
          <w:b/>
          <w:color w:val="000000" w:themeColor="text1"/>
          <w:sz w:val="32"/>
          <w:szCs w:val="32"/>
        </w:rPr>
      </w:pPr>
      <w:r>
        <w:rPr>
          <w:rFonts w:hint="eastAsia" w:ascii="宋体" w:hAnsi="宋体"/>
          <w:b/>
          <w:color w:val="000000" w:themeColor="text1"/>
          <w:sz w:val="32"/>
          <w:szCs w:val="32"/>
        </w:rPr>
        <w:t>供应商本项目管理、技术、服务人员情况表</w:t>
      </w:r>
    </w:p>
    <w:p>
      <w:pPr>
        <w:tabs>
          <w:tab w:val="left" w:pos="900"/>
        </w:tabs>
        <w:spacing w:line="480" w:lineRule="exact"/>
        <w:rPr>
          <w:rFonts w:ascii="宋体" w:hAnsi="宋体"/>
          <w:b/>
          <w:color w:val="000000" w:themeColor="text1"/>
          <w:sz w:val="32"/>
          <w:szCs w:val="32"/>
        </w:rPr>
      </w:pPr>
    </w:p>
    <w:tbl>
      <w:tblPr>
        <w:tblStyle w:val="16"/>
        <w:tblW w:w="0" w:type="auto"/>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类别</w:t>
            </w:r>
          </w:p>
        </w:tc>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职务</w:t>
            </w:r>
          </w:p>
        </w:tc>
        <w:tc>
          <w:tcPr>
            <w:tcW w:w="1114"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姓名</w:t>
            </w:r>
          </w:p>
        </w:tc>
        <w:tc>
          <w:tcPr>
            <w:tcW w:w="885"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职称</w:t>
            </w:r>
          </w:p>
        </w:tc>
        <w:tc>
          <w:tcPr>
            <w:tcW w:w="136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常住地址</w:t>
            </w:r>
          </w:p>
        </w:tc>
        <w:tc>
          <w:tcPr>
            <w:tcW w:w="3879" w:type="dxa"/>
            <w:gridSpan w:val="4"/>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1114" w:type="dxa"/>
            <w:vMerge w:val="continue"/>
            <w:noWrap/>
            <w:vAlign w:val="center"/>
          </w:tcPr>
          <w:p>
            <w:pPr>
              <w:spacing w:line="480" w:lineRule="exact"/>
              <w:ind w:left="5"/>
              <w:jc w:val="center"/>
              <w:rPr>
                <w:rFonts w:ascii="宋体" w:hAnsi="宋体"/>
                <w:color w:val="000000" w:themeColor="text1"/>
                <w:sz w:val="28"/>
                <w:szCs w:val="32"/>
              </w:rPr>
            </w:pPr>
          </w:p>
        </w:tc>
        <w:tc>
          <w:tcPr>
            <w:tcW w:w="885" w:type="dxa"/>
            <w:vMerge w:val="continue"/>
            <w:noWrap/>
            <w:vAlign w:val="center"/>
          </w:tcPr>
          <w:p>
            <w:pPr>
              <w:spacing w:line="480" w:lineRule="exact"/>
              <w:ind w:left="5"/>
              <w:jc w:val="center"/>
              <w:rPr>
                <w:rFonts w:ascii="宋体" w:hAnsi="宋体"/>
                <w:color w:val="000000" w:themeColor="text1"/>
                <w:sz w:val="28"/>
                <w:szCs w:val="32"/>
              </w:rPr>
            </w:pPr>
          </w:p>
        </w:tc>
        <w:tc>
          <w:tcPr>
            <w:tcW w:w="1361" w:type="dxa"/>
            <w:vMerge w:val="continue"/>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证书名称</w:t>
            </w:r>
          </w:p>
        </w:tc>
        <w:tc>
          <w:tcPr>
            <w:tcW w:w="756"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级别</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证号</w:t>
            </w:r>
          </w:p>
        </w:tc>
        <w:tc>
          <w:tcPr>
            <w:tcW w:w="881" w:type="dxa"/>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管理</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技术</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ign w:val="center"/>
          </w:tcPr>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服务</w:t>
            </w:r>
          </w:p>
          <w:p>
            <w:pPr>
              <w:spacing w:line="480" w:lineRule="exact"/>
              <w:ind w:left="5"/>
              <w:jc w:val="center"/>
              <w:rPr>
                <w:rFonts w:ascii="宋体" w:hAnsi="宋体"/>
                <w:color w:val="000000" w:themeColor="text1"/>
                <w:sz w:val="28"/>
                <w:szCs w:val="32"/>
              </w:rPr>
            </w:pPr>
            <w:r>
              <w:rPr>
                <w:rFonts w:hint="eastAsia" w:ascii="宋体" w:hAnsi="宋体"/>
                <w:color w:val="000000" w:themeColor="text1"/>
                <w:sz w:val="28"/>
                <w:szCs w:val="32"/>
              </w:rPr>
              <w:t>人员</w:t>
            </w: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1114" w:type="dxa"/>
            <w:noWrap/>
            <w:vAlign w:val="center"/>
          </w:tcPr>
          <w:p>
            <w:pPr>
              <w:spacing w:line="480" w:lineRule="exact"/>
              <w:ind w:left="5"/>
              <w:jc w:val="center"/>
              <w:rPr>
                <w:rFonts w:ascii="宋体" w:hAnsi="宋体"/>
                <w:color w:val="000000" w:themeColor="text1"/>
                <w:sz w:val="28"/>
                <w:szCs w:val="32"/>
              </w:rPr>
            </w:pPr>
          </w:p>
        </w:tc>
        <w:tc>
          <w:tcPr>
            <w:tcW w:w="885"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1361" w:type="dxa"/>
            <w:noWrap/>
            <w:vAlign w:val="center"/>
          </w:tcPr>
          <w:p>
            <w:pPr>
              <w:spacing w:line="480" w:lineRule="exact"/>
              <w:ind w:left="5"/>
              <w:jc w:val="center"/>
              <w:rPr>
                <w:rFonts w:ascii="宋体" w:hAnsi="宋体"/>
                <w:color w:val="000000" w:themeColor="text1"/>
                <w:sz w:val="28"/>
                <w:szCs w:val="32"/>
              </w:rPr>
            </w:pPr>
          </w:p>
        </w:tc>
        <w:tc>
          <w:tcPr>
            <w:tcW w:w="756"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c>
          <w:tcPr>
            <w:tcW w:w="881" w:type="dxa"/>
            <w:noWrap/>
            <w:vAlign w:val="center"/>
          </w:tcPr>
          <w:p>
            <w:pPr>
              <w:spacing w:line="480" w:lineRule="exact"/>
              <w:ind w:left="5"/>
              <w:jc w:val="center"/>
              <w:rPr>
                <w:rFonts w:ascii="宋体" w:hAnsi="宋体"/>
                <w:color w:val="000000" w:themeColor="text1"/>
                <w:sz w:val="28"/>
                <w:szCs w:val="32"/>
              </w:rPr>
            </w:pPr>
          </w:p>
        </w:tc>
      </w:tr>
    </w:tbl>
    <w:p>
      <w:pPr>
        <w:spacing w:line="480" w:lineRule="exact"/>
        <w:ind w:left="5"/>
        <w:rPr>
          <w:rFonts w:ascii="宋体" w:hAnsi="宋体"/>
          <w:color w:val="000000" w:themeColor="text1"/>
          <w:sz w:val="28"/>
          <w:szCs w:val="21"/>
        </w:rPr>
      </w:pPr>
    </w:p>
    <w:p>
      <w:pPr>
        <w:spacing w:line="480" w:lineRule="exact"/>
        <w:ind w:left="5"/>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tabs>
          <w:tab w:val="left" w:pos="180"/>
          <w:tab w:val="left" w:pos="1800"/>
        </w:tabs>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11"/>
        <w:ind w:firstLine="7562" w:firstLineChars="2701"/>
        <w:rPr>
          <w:rFonts w:ascii="宋体" w:hAnsi="宋体"/>
          <w:b w:val="0"/>
          <w:bCs/>
          <w:color w:val="000000" w:themeColor="text1"/>
          <w:sz w:val="28"/>
          <w:szCs w:val="21"/>
        </w:rPr>
      </w:pPr>
      <w:r>
        <w:rPr>
          <w:rFonts w:hint="eastAsia" w:ascii="宋体" w:hAnsi="宋体"/>
          <w:b w:val="0"/>
          <w:bCs/>
          <w:color w:val="000000" w:themeColor="text1"/>
          <w:sz w:val="28"/>
          <w:szCs w:val="21"/>
        </w:rPr>
        <w:t>年  月  日</w:t>
      </w:r>
    </w:p>
    <w:p>
      <w:pPr>
        <w:rPr>
          <w:rFonts w:ascii="宋体" w:hAnsi="宋体"/>
          <w:bCs/>
          <w:color w:val="000000" w:themeColor="text1"/>
          <w:sz w:val="28"/>
          <w:szCs w:val="21"/>
        </w:rPr>
      </w:pPr>
    </w:p>
    <w:p>
      <w:pPr>
        <w:pStyle w:val="11"/>
        <w:rPr>
          <w:color w:val="000000" w:themeColor="text1"/>
        </w:rPr>
      </w:pPr>
    </w:p>
    <w:p>
      <w:pPr>
        <w:pStyle w:val="11"/>
        <w:ind w:firstLine="0"/>
        <w:rPr>
          <w:rFonts w:ascii="宋体" w:hAnsi="宋体"/>
          <w:b w:val="0"/>
          <w:bCs/>
          <w:color w:val="000000" w:themeColor="text1"/>
          <w:sz w:val="28"/>
          <w:szCs w:val="21"/>
        </w:rPr>
      </w:pPr>
      <w:r>
        <w:rPr>
          <w:rFonts w:hint="eastAsia" w:ascii="宋体" w:hAnsi="宋体"/>
          <w:b w:val="0"/>
          <w:bCs/>
          <w:color w:val="000000" w:themeColor="text1"/>
          <w:sz w:val="28"/>
          <w:szCs w:val="21"/>
        </w:rPr>
        <w:t>附件八：</w:t>
      </w:r>
    </w:p>
    <w:p>
      <w:pPr>
        <w:rPr>
          <w:color w:val="000000" w:themeColor="text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商务条款偏离表</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24"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82"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981"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444"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2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341"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981"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8"/>
                <w:szCs w:val="28"/>
              </w:rPr>
            </w:pPr>
          </w:p>
        </w:tc>
        <w:tc>
          <w:tcPr>
            <w:tcW w:w="1180" w:type="dxa"/>
            <w:noWrap/>
            <w:vAlign w:val="center"/>
          </w:tcPr>
          <w:p>
            <w:pPr>
              <w:spacing w:line="480" w:lineRule="exact"/>
              <w:jc w:val="center"/>
              <w:rPr>
                <w:rFonts w:ascii="宋体" w:hAnsi="宋体"/>
                <w:color w:val="000000" w:themeColor="text1"/>
                <w:sz w:val="28"/>
                <w:szCs w:val="28"/>
              </w:rPr>
            </w:pPr>
          </w:p>
        </w:tc>
        <w:tc>
          <w:tcPr>
            <w:tcW w:w="2444" w:type="dxa"/>
            <w:noWrap/>
            <w:vAlign w:val="center"/>
          </w:tcPr>
          <w:p>
            <w:pPr>
              <w:spacing w:line="480" w:lineRule="exact"/>
              <w:jc w:val="center"/>
              <w:rPr>
                <w:rFonts w:ascii="宋体" w:hAnsi="宋体"/>
                <w:color w:val="000000" w:themeColor="text1"/>
                <w:sz w:val="28"/>
                <w:szCs w:val="28"/>
              </w:rPr>
            </w:pPr>
          </w:p>
        </w:tc>
        <w:tc>
          <w:tcPr>
            <w:tcW w:w="1241" w:type="dxa"/>
            <w:noWrap/>
            <w:vAlign w:val="center"/>
          </w:tcPr>
          <w:p>
            <w:pPr>
              <w:spacing w:line="480" w:lineRule="exact"/>
              <w:jc w:val="center"/>
              <w:rPr>
                <w:rFonts w:ascii="宋体" w:hAnsi="宋体"/>
                <w:color w:val="000000" w:themeColor="text1"/>
                <w:sz w:val="28"/>
                <w:szCs w:val="28"/>
              </w:rPr>
            </w:pPr>
          </w:p>
        </w:tc>
        <w:tc>
          <w:tcPr>
            <w:tcW w:w="2341" w:type="dxa"/>
            <w:noWrap/>
            <w:vAlign w:val="center"/>
          </w:tcPr>
          <w:p>
            <w:pPr>
              <w:spacing w:line="480" w:lineRule="exact"/>
              <w:jc w:val="center"/>
              <w:rPr>
                <w:rFonts w:ascii="宋体" w:hAnsi="宋体"/>
                <w:color w:val="000000" w:themeColor="text1"/>
                <w:sz w:val="28"/>
                <w:szCs w:val="28"/>
              </w:rPr>
            </w:pPr>
          </w:p>
        </w:tc>
        <w:tc>
          <w:tcPr>
            <w:tcW w:w="981"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000000" w:themeColor="text1"/>
                <w:sz w:val="22"/>
                <w:szCs w:val="22"/>
              </w:rPr>
            </w:pPr>
          </w:p>
        </w:tc>
        <w:tc>
          <w:tcPr>
            <w:tcW w:w="1180" w:type="dxa"/>
            <w:noWrap/>
            <w:vAlign w:val="center"/>
          </w:tcPr>
          <w:p>
            <w:pPr>
              <w:spacing w:line="480" w:lineRule="exact"/>
              <w:jc w:val="center"/>
              <w:rPr>
                <w:rFonts w:ascii="宋体" w:hAnsi="宋体"/>
                <w:color w:val="000000" w:themeColor="text1"/>
                <w:sz w:val="22"/>
                <w:szCs w:val="22"/>
              </w:rPr>
            </w:pPr>
          </w:p>
        </w:tc>
        <w:tc>
          <w:tcPr>
            <w:tcW w:w="2444" w:type="dxa"/>
            <w:noWrap/>
            <w:vAlign w:val="center"/>
          </w:tcPr>
          <w:p>
            <w:pPr>
              <w:spacing w:line="480" w:lineRule="exact"/>
              <w:jc w:val="center"/>
              <w:rPr>
                <w:rFonts w:ascii="宋体" w:hAnsi="宋体"/>
                <w:color w:val="000000" w:themeColor="text1"/>
                <w:sz w:val="22"/>
                <w:szCs w:val="22"/>
              </w:rPr>
            </w:pPr>
          </w:p>
        </w:tc>
        <w:tc>
          <w:tcPr>
            <w:tcW w:w="1241" w:type="dxa"/>
            <w:noWrap/>
            <w:vAlign w:val="center"/>
          </w:tcPr>
          <w:p>
            <w:pPr>
              <w:spacing w:line="480" w:lineRule="exact"/>
              <w:jc w:val="center"/>
              <w:rPr>
                <w:rFonts w:ascii="宋体" w:hAnsi="宋体"/>
                <w:color w:val="000000" w:themeColor="text1"/>
                <w:sz w:val="22"/>
                <w:szCs w:val="22"/>
              </w:rPr>
            </w:pPr>
          </w:p>
        </w:tc>
        <w:tc>
          <w:tcPr>
            <w:tcW w:w="2341" w:type="dxa"/>
            <w:noWrap/>
            <w:vAlign w:val="center"/>
          </w:tcPr>
          <w:p>
            <w:pPr>
              <w:spacing w:line="480" w:lineRule="exact"/>
              <w:jc w:val="center"/>
              <w:rPr>
                <w:rFonts w:ascii="宋体" w:hAnsi="宋体"/>
                <w:color w:val="000000" w:themeColor="text1"/>
                <w:sz w:val="22"/>
                <w:szCs w:val="22"/>
              </w:rPr>
            </w:pPr>
          </w:p>
        </w:tc>
        <w:tc>
          <w:tcPr>
            <w:tcW w:w="981"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rPr>
          <w:rFonts w:ascii="宋体" w:hAnsi="宋体"/>
          <w:color w:val="000000" w:themeColor="text1"/>
          <w:sz w:val="28"/>
          <w:szCs w:val="21"/>
        </w:rPr>
      </w:pPr>
      <w:r>
        <w:rPr>
          <w:rFonts w:hint="eastAsia" w:ascii="宋体" w:hAnsi="宋体"/>
          <w:color w:val="000000" w:themeColor="text1"/>
          <w:sz w:val="28"/>
          <w:szCs w:val="21"/>
        </w:rPr>
        <w:br w:type="page"/>
      </w: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附件九：</w:t>
      </w:r>
    </w:p>
    <w:p>
      <w:pPr>
        <w:spacing w:before="100" w:beforeAutospacing="1" w:after="100" w:afterAutospacing="1" w:line="440" w:lineRule="exact"/>
        <w:jc w:val="center"/>
        <w:rPr>
          <w:rFonts w:ascii="宋体" w:hAnsi="宋体"/>
          <w:b/>
          <w:color w:val="000000" w:themeColor="text1"/>
          <w:sz w:val="36"/>
          <w:szCs w:val="36"/>
        </w:rPr>
      </w:pPr>
      <w:r>
        <w:rPr>
          <w:rFonts w:hint="eastAsia" w:ascii="宋体" w:hAnsi="宋体"/>
          <w:b/>
          <w:color w:val="000000" w:themeColor="text1"/>
          <w:sz w:val="36"/>
          <w:szCs w:val="36"/>
        </w:rPr>
        <w:t>同类项目业绩一览表</w:t>
      </w:r>
    </w:p>
    <w:tbl>
      <w:tblPr>
        <w:tblStyle w:val="1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835"/>
        <w:gridCol w:w="1198"/>
        <w:gridCol w:w="13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序号</w:t>
            </w: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采购单位名称</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采购内容</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合同总价</w:t>
            </w: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ind w:right="-435" w:rightChars="-207" w:firstLine="1400" w:firstLineChars="500"/>
              <w:rPr>
                <w:rFonts w:ascii="宋体" w:hAnsi="宋体" w:cs="Arial"/>
                <w:bCs/>
                <w:color w:val="000000" w:themeColor="text1"/>
                <w:sz w:val="28"/>
                <w:szCs w:val="28"/>
              </w:rPr>
            </w:pPr>
            <w:r>
              <w:rPr>
                <w:rFonts w:hint="eastAsia" w:ascii="宋体" w:hAnsi="宋体" w:cs="Arial"/>
                <w:bCs/>
                <w:color w:val="000000" w:themeColor="text1"/>
                <w:sz w:val="28"/>
                <w:szCs w:val="28"/>
              </w:rPr>
              <w:t>签订合同时间</w:t>
            </w: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联系人</w:t>
            </w: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bCs/>
                <w:color w:val="000000" w:themeColor="text1"/>
                <w:sz w:val="28"/>
                <w:szCs w:val="28"/>
              </w:rPr>
            </w:pPr>
            <w:r>
              <w:rPr>
                <w:rFonts w:hint="eastAsia" w:ascii="宋体" w:hAnsi="宋体" w:cs="Arial"/>
                <w:bCs/>
                <w:color w:val="000000" w:themeColor="text1"/>
                <w:sz w:val="28"/>
                <w:szCs w:val="2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000000" w:themeColor="text1"/>
                <w:sz w:val="22"/>
                <w:szCs w:val="22"/>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000000" w:themeColor="text1"/>
                <w:sz w:val="22"/>
                <w:szCs w:val="22"/>
              </w:rPr>
            </w:pPr>
          </w:p>
        </w:tc>
      </w:tr>
    </w:tbl>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注：供应商应在本表之后附相关证明材料。</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jc w:val="left"/>
        <w:rPr>
          <w:rFonts w:ascii="宋体" w:hAnsi="宋体"/>
          <w:color w:val="000000" w:themeColor="text1"/>
          <w:sz w:val="28"/>
          <w:szCs w:val="21"/>
        </w:rPr>
      </w:pPr>
      <w:r>
        <w:rPr>
          <w:rFonts w:hint="eastAsia" w:ascii="宋体" w:hAnsi="宋体"/>
          <w:color w:val="000000" w:themeColor="text1"/>
          <w:sz w:val="28"/>
          <w:szCs w:val="21"/>
        </w:rPr>
        <w:t>附件十：</w:t>
      </w: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技术条款偏离表</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3601"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磋商文件</w:t>
            </w:r>
          </w:p>
        </w:tc>
        <w:tc>
          <w:tcPr>
            <w:tcW w:w="3599" w:type="dxa"/>
            <w:gridSpan w:val="2"/>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响应文件</w:t>
            </w:r>
          </w:p>
        </w:tc>
        <w:tc>
          <w:tcPr>
            <w:tcW w:w="1079" w:type="dxa"/>
            <w:vMerge w:val="restart"/>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80"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条款号</w:t>
            </w:r>
          </w:p>
        </w:tc>
        <w:tc>
          <w:tcPr>
            <w:tcW w:w="2519" w:type="dxa"/>
            <w:noWrap/>
            <w:vAlign w:val="center"/>
          </w:tcPr>
          <w:p>
            <w:pPr>
              <w:spacing w:line="480" w:lineRule="exact"/>
              <w:jc w:val="center"/>
              <w:rPr>
                <w:rFonts w:ascii="宋体" w:hAnsi="宋体"/>
                <w:color w:val="000000" w:themeColor="text1"/>
                <w:sz w:val="28"/>
                <w:szCs w:val="28"/>
              </w:rPr>
            </w:pPr>
            <w:r>
              <w:rPr>
                <w:rFonts w:hint="eastAsia" w:ascii="宋体" w:hAnsi="宋体"/>
                <w:color w:val="000000" w:themeColor="text1"/>
                <w:sz w:val="28"/>
                <w:szCs w:val="28"/>
              </w:rPr>
              <w:t>条款内容</w:t>
            </w:r>
          </w:p>
        </w:tc>
        <w:tc>
          <w:tcPr>
            <w:tcW w:w="1079" w:type="dxa"/>
            <w:vMerge w:val="continue"/>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8"/>
                <w:szCs w:val="28"/>
              </w:rPr>
            </w:pPr>
          </w:p>
        </w:tc>
        <w:tc>
          <w:tcPr>
            <w:tcW w:w="1082"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80" w:type="dxa"/>
            <w:noWrap/>
            <w:vAlign w:val="center"/>
          </w:tcPr>
          <w:p>
            <w:pPr>
              <w:spacing w:line="480" w:lineRule="exact"/>
              <w:jc w:val="center"/>
              <w:rPr>
                <w:rFonts w:ascii="宋体" w:hAnsi="宋体"/>
                <w:color w:val="000000" w:themeColor="text1"/>
                <w:sz w:val="28"/>
                <w:szCs w:val="28"/>
              </w:rPr>
            </w:pPr>
          </w:p>
        </w:tc>
        <w:tc>
          <w:tcPr>
            <w:tcW w:w="2519" w:type="dxa"/>
            <w:noWrap/>
            <w:vAlign w:val="center"/>
          </w:tcPr>
          <w:p>
            <w:pPr>
              <w:spacing w:line="480" w:lineRule="exact"/>
              <w:jc w:val="center"/>
              <w:rPr>
                <w:rFonts w:ascii="宋体" w:hAnsi="宋体"/>
                <w:color w:val="000000" w:themeColor="text1"/>
                <w:sz w:val="28"/>
                <w:szCs w:val="28"/>
              </w:rPr>
            </w:pPr>
          </w:p>
        </w:tc>
        <w:tc>
          <w:tcPr>
            <w:tcW w:w="1079" w:type="dxa"/>
            <w:noWrap/>
            <w:vAlign w:val="center"/>
          </w:tcPr>
          <w:p>
            <w:pPr>
              <w:spacing w:line="480" w:lineRule="exact"/>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000000" w:themeColor="text1"/>
                <w:sz w:val="22"/>
                <w:szCs w:val="22"/>
              </w:rPr>
            </w:pPr>
          </w:p>
        </w:tc>
        <w:tc>
          <w:tcPr>
            <w:tcW w:w="1082"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80" w:type="dxa"/>
            <w:noWrap/>
            <w:vAlign w:val="center"/>
          </w:tcPr>
          <w:p>
            <w:pPr>
              <w:spacing w:line="480" w:lineRule="exact"/>
              <w:jc w:val="center"/>
              <w:rPr>
                <w:rFonts w:ascii="宋体" w:hAnsi="宋体"/>
                <w:color w:val="000000" w:themeColor="text1"/>
                <w:sz w:val="22"/>
                <w:szCs w:val="22"/>
              </w:rPr>
            </w:pPr>
          </w:p>
        </w:tc>
        <w:tc>
          <w:tcPr>
            <w:tcW w:w="2519" w:type="dxa"/>
            <w:noWrap/>
            <w:vAlign w:val="center"/>
          </w:tcPr>
          <w:p>
            <w:pPr>
              <w:spacing w:line="480" w:lineRule="exact"/>
              <w:jc w:val="center"/>
              <w:rPr>
                <w:rFonts w:ascii="宋体" w:hAnsi="宋体"/>
                <w:color w:val="000000" w:themeColor="text1"/>
                <w:sz w:val="22"/>
                <w:szCs w:val="22"/>
              </w:rPr>
            </w:pPr>
          </w:p>
        </w:tc>
        <w:tc>
          <w:tcPr>
            <w:tcW w:w="1079" w:type="dxa"/>
            <w:noWrap/>
            <w:vAlign w:val="center"/>
          </w:tcPr>
          <w:p>
            <w:pPr>
              <w:spacing w:line="480" w:lineRule="exact"/>
              <w:jc w:val="center"/>
              <w:rPr>
                <w:rFonts w:ascii="宋体" w:hAnsi="宋体"/>
                <w:color w:val="000000" w:themeColor="text1"/>
                <w:sz w:val="22"/>
                <w:szCs w:val="22"/>
              </w:rPr>
            </w:pPr>
          </w:p>
        </w:tc>
      </w:tr>
    </w:tbl>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8260" w:firstLineChars="2950"/>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spacing w:line="480" w:lineRule="exact"/>
        <w:rPr>
          <w:rFonts w:ascii="宋体" w:hAnsi="宋体"/>
          <w:color w:val="000000" w:themeColor="text1"/>
          <w:sz w:val="28"/>
          <w:szCs w:val="21"/>
        </w:rPr>
      </w:pPr>
    </w:p>
    <w:p>
      <w:pPr>
        <w:spacing w:line="480" w:lineRule="exact"/>
        <w:rPr>
          <w:rFonts w:hint="eastAsia" w:ascii="宋体" w:hAnsi="宋体"/>
          <w:color w:val="000000" w:themeColor="text1"/>
          <w:sz w:val="28"/>
          <w:szCs w:val="21"/>
        </w:rPr>
      </w:pPr>
      <w:r>
        <w:rPr>
          <w:rFonts w:ascii="宋体" w:hAnsi="宋体"/>
          <w:color w:val="000000" w:themeColor="text1"/>
          <w:sz w:val="28"/>
          <w:szCs w:val="21"/>
        </w:rPr>
        <w:t>附件十</w:t>
      </w:r>
      <w:r>
        <w:rPr>
          <w:rFonts w:hint="eastAsia" w:ascii="宋体" w:hAnsi="宋体"/>
          <w:color w:val="000000" w:themeColor="text1"/>
          <w:sz w:val="28"/>
          <w:szCs w:val="21"/>
        </w:rPr>
        <w:t>一：</w:t>
      </w:r>
    </w:p>
    <w:p>
      <w:pPr>
        <w:pStyle w:val="11"/>
        <w:jc w:val="center"/>
        <w:rPr>
          <w:rFonts w:hint="default" w:ascii="宋体" w:hAnsi="宋体" w:cs="宋体"/>
          <w:color w:val="000000" w:themeColor="text1"/>
          <w:sz w:val="36"/>
          <w:szCs w:val="36"/>
          <w:lang w:val="en-US" w:eastAsia="zh-CN"/>
        </w:rPr>
      </w:pPr>
      <w:r>
        <w:rPr>
          <w:rFonts w:hint="eastAsia" w:ascii="宋体" w:hAnsi="宋体" w:cs="宋体"/>
          <w:color w:val="000000" w:themeColor="text1"/>
          <w:sz w:val="36"/>
          <w:szCs w:val="36"/>
          <w:lang w:val="en-US" w:eastAsia="zh-CN"/>
        </w:rPr>
        <w:t>声 明</w:t>
      </w:r>
    </w:p>
    <w:p>
      <w:pPr>
        <w:pStyle w:val="11"/>
        <w:rPr>
          <w:rFonts w:hint="eastAsia" w:ascii="宋体" w:hAnsi="宋体" w:eastAsia="宋体" w:cs="Times New Roman"/>
          <w:b w:val="0"/>
          <w:caps w:val="0"/>
          <w:color w:val="000000" w:themeColor="text1"/>
          <w:kern w:val="2"/>
          <w:sz w:val="28"/>
          <w:szCs w:val="21"/>
          <w:lang w:val="en-US" w:eastAsia="zh-CN" w:bidi="ar-SA"/>
        </w:rPr>
      </w:pPr>
      <w:r>
        <w:rPr>
          <w:rFonts w:hint="eastAsia" w:ascii="宋体" w:hAnsi="宋体" w:eastAsia="宋体" w:cs="Times New Roman"/>
          <w:b w:val="0"/>
          <w:caps w:val="0"/>
          <w:color w:val="000000" w:themeColor="text1"/>
          <w:kern w:val="2"/>
          <w:sz w:val="28"/>
          <w:szCs w:val="21"/>
          <w:lang w:val="en-US" w:eastAsia="zh-CN" w:bidi="ar-SA"/>
        </w:rPr>
        <w:t>我公司在参加政府采购活动前三年内，在经营活动中没有重大违法记录的声明。</w:t>
      </w:r>
    </w:p>
    <w:p>
      <w:pPr>
        <w:rPr>
          <w:rFonts w:hint="eastAsia" w:ascii="宋体" w:hAnsi="宋体" w:eastAsia="宋体" w:cs="Times New Roman"/>
          <w:b w:val="0"/>
          <w:caps w:val="0"/>
          <w:color w:val="000000" w:themeColor="text1"/>
          <w:kern w:val="2"/>
          <w:sz w:val="28"/>
          <w:szCs w:val="21"/>
          <w:lang w:val="en-US" w:eastAsia="zh-CN" w:bidi="ar-SA"/>
        </w:rPr>
      </w:pPr>
    </w:p>
    <w:p>
      <w:pPr>
        <w:spacing w:line="480" w:lineRule="exact"/>
        <w:rPr>
          <w:rFonts w:hint="eastAsia" w:ascii="宋体" w:hAnsi="宋体"/>
          <w:color w:val="000000" w:themeColor="text1"/>
          <w:sz w:val="28"/>
          <w:szCs w:val="21"/>
        </w:rPr>
      </w:pPr>
    </w:p>
    <w:p>
      <w:pPr>
        <w:spacing w:line="480" w:lineRule="exact"/>
        <w:rPr>
          <w:rFonts w:hint="eastAsia" w:ascii="宋体" w:hAnsi="宋体"/>
          <w:color w:val="000000" w:themeColor="text1"/>
          <w:sz w:val="28"/>
          <w:szCs w:val="21"/>
        </w:rPr>
      </w:pPr>
    </w:p>
    <w:p>
      <w:pPr>
        <w:spacing w:line="480" w:lineRule="exact"/>
        <w:rPr>
          <w:rFonts w:hint="eastAsia" w:ascii="宋体" w:hAnsi="宋体"/>
          <w:color w:val="000000" w:themeColor="text1"/>
          <w:sz w:val="28"/>
          <w:szCs w:val="21"/>
        </w:rPr>
      </w:pPr>
    </w:p>
    <w:p>
      <w:pPr>
        <w:spacing w:line="480" w:lineRule="exact"/>
        <w:rPr>
          <w:rFonts w:hint="eastAsia" w:ascii="宋体" w:hAnsi="宋体"/>
          <w:color w:val="000000" w:themeColor="text1"/>
          <w:sz w:val="28"/>
          <w:szCs w:val="21"/>
        </w:rPr>
      </w:pPr>
    </w:p>
    <w:p>
      <w:pPr>
        <w:spacing w:line="480" w:lineRule="exact"/>
        <w:rPr>
          <w:rFonts w:hint="eastAsia"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供应商：（公章）</w:t>
      </w:r>
    </w:p>
    <w:p>
      <w:pPr>
        <w:spacing w:line="480" w:lineRule="exact"/>
        <w:ind w:firstLine="140" w:firstLineChars="50"/>
        <w:rPr>
          <w:rFonts w:ascii="宋体" w:hAnsi="宋体"/>
          <w:color w:val="000000" w:themeColor="text1"/>
          <w:sz w:val="28"/>
          <w:szCs w:val="21"/>
        </w:rPr>
      </w:pPr>
      <w:r>
        <w:rPr>
          <w:rFonts w:hint="eastAsia" w:ascii="宋体" w:hAnsi="宋体"/>
          <w:color w:val="000000" w:themeColor="text1"/>
          <w:sz w:val="28"/>
          <w:szCs w:val="21"/>
        </w:rPr>
        <w:t>法定代表人或供应商全权代表：（签字或印章）</w:t>
      </w:r>
    </w:p>
    <w:p>
      <w:pPr>
        <w:spacing w:line="480" w:lineRule="exact"/>
        <w:ind w:firstLine="8260" w:firstLineChars="2950"/>
        <w:rPr>
          <w:rFonts w:ascii="宋体" w:hAnsi="宋体"/>
          <w:color w:val="000000" w:themeColor="text1"/>
          <w:sz w:val="28"/>
          <w:szCs w:val="21"/>
        </w:rPr>
      </w:pPr>
    </w:p>
    <w:p>
      <w:pPr>
        <w:spacing w:line="480" w:lineRule="exact"/>
        <w:jc w:val="right"/>
        <w:rPr>
          <w:rFonts w:ascii="宋体" w:hAnsi="宋体"/>
          <w:color w:val="000000" w:themeColor="text1"/>
          <w:sz w:val="28"/>
          <w:szCs w:val="21"/>
        </w:rPr>
      </w:pPr>
      <w:r>
        <w:rPr>
          <w:rFonts w:hint="eastAsia" w:ascii="宋体" w:hAnsi="宋体"/>
          <w:color w:val="000000" w:themeColor="text1"/>
          <w:sz w:val="28"/>
          <w:szCs w:val="21"/>
        </w:rPr>
        <w:t>年  月  日</w:t>
      </w: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rPr>
          <w:rFonts w:hint="eastAsia"/>
          <w:lang w:val="en-US" w:eastAsia="zh-CN"/>
        </w:rPr>
      </w:pPr>
    </w:p>
    <w:p>
      <w:pPr>
        <w:pStyle w:val="11"/>
        <w:rPr>
          <w:rFonts w:hint="eastAsia"/>
          <w:lang w:val="en-US" w:eastAsia="zh-CN"/>
        </w:rPr>
      </w:pPr>
    </w:p>
    <w:p>
      <w:pPr>
        <w:spacing w:line="480" w:lineRule="exact"/>
        <w:rPr>
          <w:rFonts w:hint="default" w:ascii="宋体" w:hAnsi="宋体"/>
          <w:color w:val="000000" w:themeColor="text1"/>
          <w:sz w:val="28"/>
          <w:szCs w:val="21"/>
          <w:lang w:val="en-US" w:eastAsia="zh-CN"/>
        </w:rPr>
      </w:pPr>
      <w:r>
        <w:rPr>
          <w:rFonts w:hint="eastAsia" w:ascii="宋体" w:hAnsi="宋体"/>
          <w:color w:val="000000" w:themeColor="text1"/>
          <w:sz w:val="28"/>
          <w:szCs w:val="21"/>
          <w:lang w:val="en-US" w:eastAsia="zh-CN"/>
        </w:rPr>
        <w:t>附件十二：</w:t>
      </w:r>
    </w:p>
    <w:p>
      <w:pPr>
        <w:spacing w:line="480" w:lineRule="exact"/>
        <w:ind w:firstLine="3213" w:firstLineChars="1000"/>
        <w:jc w:val="left"/>
        <w:rPr>
          <w:rFonts w:ascii="宋体" w:hAnsi="宋体"/>
          <w:b/>
          <w:color w:val="000000" w:themeColor="text1"/>
          <w:sz w:val="32"/>
          <w:szCs w:val="32"/>
        </w:rPr>
      </w:pPr>
      <w:r>
        <w:rPr>
          <w:rFonts w:hint="eastAsia" w:ascii="宋体" w:hAnsi="宋体"/>
          <w:b/>
          <w:color w:val="000000" w:themeColor="text1"/>
          <w:sz w:val="32"/>
          <w:szCs w:val="32"/>
        </w:rPr>
        <w:t>中小微企业声明函</w:t>
      </w:r>
    </w:p>
    <w:p>
      <w:pPr>
        <w:spacing w:line="480" w:lineRule="exact"/>
        <w:ind w:firstLine="1120" w:firstLineChars="400"/>
        <w:jc w:val="left"/>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本公司郑重声明，根据《政府采购促进中小企业发展暂行办法》（财库</w:t>
      </w:r>
      <w:r>
        <w:rPr>
          <w:rFonts w:ascii="宋体" w:hAnsi="宋体"/>
          <w:color w:val="000000" w:themeColor="text1"/>
          <w:sz w:val="28"/>
          <w:szCs w:val="21"/>
        </w:rPr>
        <w:t>[2011]181</w:t>
      </w:r>
      <w:r>
        <w:rPr>
          <w:rFonts w:hint="eastAsia" w:ascii="宋体" w:hAnsi="宋体"/>
          <w:color w:val="000000" w:themeColor="text1"/>
          <w:sz w:val="28"/>
          <w:szCs w:val="21"/>
        </w:rPr>
        <w:t>号）的规定，本公司为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（请填写：中型、小型、微型）企业。即，本公司同时满足以下条件：</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1.</w:t>
      </w:r>
      <w:r>
        <w:rPr>
          <w:rFonts w:hint="eastAsia" w:ascii="宋体" w:hAnsi="宋体"/>
          <w:color w:val="000000" w:themeColor="text1"/>
          <w:sz w:val="28"/>
          <w:szCs w:val="21"/>
        </w:rPr>
        <w:t>根据《工业和信息化部、国家统计局、国家发展和改革委员会、财政部关于印发中小企业划型标准规定的通知》（工信部联企业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行业，本公司（此处填写从业人员或营业收入的具体数据），为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2.</w:t>
      </w:r>
      <w:r>
        <w:rPr>
          <w:rFonts w:hint="eastAsia" w:ascii="宋体" w:hAnsi="宋体"/>
          <w:color w:val="000000" w:themeColor="text1"/>
          <w:sz w:val="28"/>
          <w:szCs w:val="21"/>
        </w:rPr>
        <w:t>本公司参加山东华方项目管理有限公司组织的项目（采购编号：）采购活动提供本企业制造的货物，由本企业承担工程、提供服务，或者提供其他</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（请填写：中型、小型、微型）企业制造的货物。本条所称货物不包括使用大型企业注册商标的货物。</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2800" w:firstLineChars="100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5180" w:firstLineChars="1850"/>
        <w:rPr>
          <w:rFonts w:ascii="宋体" w:hAnsi="宋体"/>
          <w:color w:val="000000" w:themeColor="text1"/>
          <w:sz w:val="28"/>
          <w:szCs w:val="21"/>
        </w:rPr>
      </w:pPr>
      <w:r>
        <w:rPr>
          <w:rFonts w:hint="eastAsia" w:ascii="宋体" w:hAnsi="宋体"/>
          <w:color w:val="000000" w:themeColor="text1"/>
          <w:sz w:val="28"/>
          <w:szCs w:val="21"/>
        </w:rPr>
        <w:t>日期：  年  月     日</w:t>
      </w: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说明：</w:t>
      </w:r>
      <w:r>
        <w:rPr>
          <w:rFonts w:ascii="宋体" w:hAnsi="宋体"/>
          <w:color w:val="000000" w:themeColor="text1"/>
          <w:sz w:val="28"/>
          <w:szCs w:val="21"/>
        </w:rPr>
        <w:t>提供其他中小微企业制造的货物，必须同时提供该中小微企业的声明函。</w:t>
      </w: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2"/>
        <w:rPr>
          <w:color w:val="000000" w:themeColor="text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p>
    <w:p>
      <w:pPr>
        <w:spacing w:line="480" w:lineRule="exact"/>
        <w:rPr>
          <w:rFonts w:ascii="宋体" w:hAnsi="宋体"/>
          <w:color w:val="000000" w:themeColor="text1"/>
          <w:sz w:val="28"/>
          <w:szCs w:val="21"/>
        </w:rPr>
      </w:pPr>
      <w:r>
        <w:rPr>
          <w:rFonts w:hint="eastAsia" w:ascii="宋体" w:hAnsi="宋体"/>
          <w:color w:val="000000" w:themeColor="text1"/>
          <w:sz w:val="28"/>
          <w:szCs w:val="21"/>
        </w:rPr>
        <w:t>附件十</w:t>
      </w:r>
      <w:r>
        <w:rPr>
          <w:rFonts w:hint="eastAsia" w:ascii="宋体" w:hAnsi="宋体"/>
          <w:color w:val="000000" w:themeColor="text1"/>
          <w:sz w:val="28"/>
          <w:szCs w:val="21"/>
          <w:lang w:val="en-US" w:eastAsia="zh-CN"/>
        </w:rPr>
        <w:t>三</w:t>
      </w:r>
      <w:r>
        <w:rPr>
          <w:rFonts w:hint="eastAsia" w:ascii="宋体" w:hAnsi="宋体"/>
          <w:color w:val="000000" w:themeColor="text1"/>
          <w:sz w:val="28"/>
          <w:szCs w:val="21"/>
        </w:rPr>
        <w:t>：</w:t>
      </w:r>
    </w:p>
    <w:p>
      <w:pPr>
        <w:spacing w:line="480" w:lineRule="exact"/>
        <w:rPr>
          <w:rFonts w:ascii="宋体" w:hAnsi="宋体"/>
          <w:color w:val="000000" w:themeColor="text1"/>
          <w:sz w:val="28"/>
          <w:szCs w:val="21"/>
        </w:rPr>
      </w:pPr>
    </w:p>
    <w:p>
      <w:pPr>
        <w:tabs>
          <w:tab w:val="left" w:pos="900"/>
        </w:tabs>
        <w:spacing w:line="480" w:lineRule="exact"/>
        <w:jc w:val="center"/>
        <w:rPr>
          <w:rFonts w:ascii="宋体" w:hAnsi="宋体"/>
          <w:b/>
          <w:color w:val="000000" w:themeColor="text1"/>
          <w:sz w:val="32"/>
          <w:szCs w:val="32"/>
        </w:rPr>
      </w:pPr>
      <w:r>
        <w:rPr>
          <w:rFonts w:ascii="宋体" w:hAnsi="宋体"/>
          <w:b/>
          <w:color w:val="000000" w:themeColor="text1"/>
          <w:sz w:val="32"/>
          <w:szCs w:val="32"/>
        </w:rPr>
        <w:t xml:space="preserve">中小微企业声明函（制造商） </w:t>
      </w:r>
    </w:p>
    <w:p>
      <w:pPr>
        <w:tabs>
          <w:tab w:val="left" w:pos="900"/>
        </w:tabs>
        <w:spacing w:line="480" w:lineRule="exact"/>
        <w:jc w:val="center"/>
        <w:rPr>
          <w:rFonts w:ascii="宋体" w:hAnsi="宋体"/>
          <w:b/>
          <w:color w:val="000000" w:themeColor="text1"/>
          <w:sz w:val="32"/>
          <w:szCs w:val="32"/>
        </w:rPr>
      </w:pPr>
    </w:p>
    <w:p>
      <w:pPr>
        <w:spacing w:line="480" w:lineRule="exact"/>
        <w:ind w:firstLine="560" w:firstLineChars="200"/>
        <w:rPr>
          <w:rFonts w:ascii="宋体" w:hAnsi="宋体"/>
          <w:color w:val="000000" w:themeColor="text1"/>
          <w:sz w:val="28"/>
          <w:szCs w:val="21"/>
        </w:rPr>
      </w:pPr>
      <w:r>
        <w:rPr>
          <w:rFonts w:ascii="宋体" w:hAnsi="宋体"/>
          <w:color w:val="000000" w:themeColor="text1"/>
          <w:sz w:val="28"/>
          <w:szCs w:val="21"/>
        </w:rPr>
        <w:t>本公司郑重声明，根据《政府采购促进中小企业发展暂行办法》（财库[2011]181</w:t>
      </w:r>
      <w:r>
        <w:rPr>
          <w:rFonts w:hint="eastAsia" w:ascii="宋体" w:hAnsi="宋体"/>
          <w:color w:val="000000" w:themeColor="text1"/>
          <w:sz w:val="28"/>
          <w:szCs w:val="21"/>
        </w:rPr>
        <w:t>号）的规定和《工业和信息化部、国家统计局、国家发展和改革委员会、财政部关于印发中小企业划型标准规定的通知》（工信部联企业</w:t>
      </w:r>
      <w:r>
        <w:rPr>
          <w:rFonts w:ascii="宋体" w:hAnsi="宋体"/>
          <w:color w:val="000000" w:themeColor="text1"/>
          <w:sz w:val="28"/>
          <w:szCs w:val="21"/>
        </w:rPr>
        <w:t>[2011]300</w:t>
      </w:r>
      <w:r>
        <w:rPr>
          <w:rFonts w:hint="eastAsia" w:ascii="宋体" w:hAnsi="宋体"/>
          <w:color w:val="000000" w:themeColor="text1"/>
          <w:sz w:val="28"/>
          <w:szCs w:val="21"/>
        </w:rPr>
        <w:t>号）规定的划分标准：第四条第</w:t>
      </w:r>
      <w:r>
        <w:rPr>
          <w:rFonts w:ascii="宋体" w:hAnsi="宋体"/>
          <w:color w:val="000000" w:themeColor="text1"/>
          <w:sz w:val="28"/>
          <w:szCs w:val="21"/>
        </w:rPr>
        <w:t>______</w:t>
      </w:r>
      <w:r>
        <w:rPr>
          <w:rFonts w:hint="eastAsia" w:ascii="宋体" w:hAnsi="宋体"/>
          <w:color w:val="000000" w:themeColor="text1"/>
          <w:sz w:val="28"/>
          <w:szCs w:val="21"/>
        </w:rPr>
        <w:t>项</w:t>
      </w:r>
      <w:r>
        <w:rPr>
          <w:rFonts w:ascii="宋体" w:hAnsi="宋体"/>
          <w:color w:val="000000" w:themeColor="text1"/>
          <w:sz w:val="28"/>
          <w:szCs w:val="21"/>
        </w:rPr>
        <w:t>______</w:t>
      </w:r>
      <w:r>
        <w:rPr>
          <w:rFonts w:hint="eastAsia" w:ascii="宋体" w:hAnsi="宋体"/>
          <w:color w:val="000000" w:themeColor="text1"/>
          <w:sz w:val="28"/>
          <w:szCs w:val="21"/>
        </w:rPr>
        <w:t>行业，本公司</w:t>
      </w:r>
      <w:r>
        <w:rPr>
          <w:rFonts w:hint="eastAsia" w:ascii="宋体" w:hAnsi="宋体"/>
          <w:color w:val="000000" w:themeColor="text1"/>
          <w:sz w:val="28"/>
          <w:szCs w:val="21"/>
          <w:u w:val="single"/>
        </w:rPr>
        <w:t>（此处填写营业收入或从业人员的具体数据）</w:t>
      </w:r>
      <w:r>
        <w:rPr>
          <w:rFonts w:hint="eastAsia" w:ascii="宋体" w:hAnsi="宋体"/>
          <w:color w:val="000000" w:themeColor="text1"/>
          <w:sz w:val="28"/>
          <w:szCs w:val="21"/>
        </w:rPr>
        <w:t>，为</w:t>
      </w:r>
      <w:r>
        <w:rPr>
          <w:rFonts w:ascii="宋体" w:hAnsi="宋体"/>
          <w:color w:val="000000" w:themeColor="text1"/>
          <w:sz w:val="28"/>
          <w:szCs w:val="21"/>
        </w:rPr>
        <w:t>______</w:t>
      </w:r>
      <w:r>
        <w:rPr>
          <w:rFonts w:hint="eastAsia" w:ascii="宋体" w:hAnsi="宋体"/>
          <w:color w:val="000000" w:themeColor="text1"/>
          <w:sz w:val="28"/>
          <w:szCs w:val="21"/>
        </w:rPr>
        <w:t>（请填写：中型、小型、微型）企业。</w:t>
      </w:r>
    </w:p>
    <w:p>
      <w:pPr>
        <w:spacing w:line="480" w:lineRule="exact"/>
        <w:ind w:firstLine="560" w:firstLineChars="200"/>
        <w:rPr>
          <w:rFonts w:ascii="宋体" w:hAnsi="宋体"/>
          <w:color w:val="000000" w:themeColor="text1"/>
          <w:sz w:val="28"/>
          <w:szCs w:val="21"/>
        </w:rPr>
      </w:pPr>
      <w:r>
        <w:rPr>
          <w:rFonts w:hint="eastAsia" w:ascii="宋体" w:hAnsi="宋体"/>
          <w:color w:val="000000" w:themeColor="text1"/>
          <w:sz w:val="28"/>
          <w:szCs w:val="21"/>
        </w:rPr>
        <w:t>本公司对上述声明的真实性负责。如有虚假，将依法承担相应责任。</w:t>
      </w:r>
    </w:p>
    <w:p>
      <w:pPr>
        <w:spacing w:line="480" w:lineRule="exact"/>
        <w:ind w:firstLine="5180" w:firstLineChars="1850"/>
        <w:rPr>
          <w:rFonts w:ascii="宋体" w:hAnsi="宋体"/>
          <w:color w:val="000000" w:themeColor="text1"/>
          <w:sz w:val="28"/>
          <w:szCs w:val="21"/>
        </w:rPr>
      </w:pPr>
    </w:p>
    <w:p>
      <w:pPr>
        <w:spacing w:line="480" w:lineRule="exact"/>
        <w:ind w:firstLine="5180" w:firstLineChars="1850"/>
        <w:rPr>
          <w:rFonts w:ascii="宋体" w:hAnsi="宋体"/>
          <w:color w:val="000000" w:themeColor="text1"/>
          <w:sz w:val="28"/>
          <w:szCs w:val="21"/>
        </w:rPr>
      </w:pPr>
    </w:p>
    <w:p>
      <w:pPr>
        <w:spacing w:line="480" w:lineRule="exact"/>
        <w:ind w:firstLine="5880" w:firstLineChars="2100"/>
        <w:rPr>
          <w:rFonts w:ascii="宋体" w:hAnsi="宋体"/>
          <w:color w:val="000000" w:themeColor="text1"/>
          <w:sz w:val="28"/>
          <w:szCs w:val="21"/>
        </w:rPr>
      </w:pPr>
      <w:r>
        <w:rPr>
          <w:rFonts w:hint="eastAsia" w:ascii="宋体" w:hAnsi="宋体"/>
          <w:color w:val="000000" w:themeColor="text1"/>
          <w:sz w:val="28"/>
          <w:szCs w:val="21"/>
        </w:rPr>
        <w:t>企业名称（单位公章）：</w:t>
      </w:r>
    </w:p>
    <w:p>
      <w:pPr>
        <w:spacing w:line="480" w:lineRule="exact"/>
        <w:ind w:firstLine="6300" w:firstLineChars="2250"/>
        <w:rPr>
          <w:rFonts w:ascii="宋体" w:hAnsi="宋体"/>
          <w:color w:val="000000" w:themeColor="text1"/>
          <w:sz w:val="28"/>
          <w:szCs w:val="21"/>
        </w:rPr>
      </w:pPr>
      <w:r>
        <w:rPr>
          <w:rFonts w:hint="eastAsia" w:ascii="宋体" w:hAnsi="宋体"/>
          <w:color w:val="000000" w:themeColor="text1"/>
          <w:sz w:val="28"/>
          <w:szCs w:val="21"/>
        </w:rPr>
        <w:t>日期：年月日</w:t>
      </w: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ind w:firstLine="6300" w:firstLineChars="2250"/>
        <w:rPr>
          <w:rFonts w:ascii="宋体" w:hAnsi="宋体"/>
          <w:color w:val="000000" w:themeColor="text1"/>
          <w:sz w:val="28"/>
          <w:szCs w:val="21"/>
        </w:rPr>
      </w:pPr>
    </w:p>
    <w:p>
      <w:pPr>
        <w:spacing w:line="480" w:lineRule="exact"/>
        <w:rPr>
          <w:rFonts w:ascii="宋体" w:hAnsi="宋体"/>
          <w:color w:val="000000" w:themeColor="text1"/>
          <w:sz w:val="28"/>
          <w:szCs w:val="21"/>
        </w:rPr>
      </w:pPr>
    </w:p>
    <w:p>
      <w:pPr>
        <w:pStyle w:val="24"/>
        <w:ind w:firstLine="560"/>
        <w:rPr>
          <w:rFonts w:ascii="宋体" w:hAnsi="宋体"/>
          <w:color w:val="000000" w:themeColor="text1"/>
          <w:sz w:val="28"/>
          <w:szCs w:val="21"/>
        </w:rPr>
      </w:pPr>
    </w:p>
    <w:p>
      <w:pPr>
        <w:pStyle w:val="24"/>
        <w:ind w:firstLine="560"/>
        <w:rPr>
          <w:rFonts w:ascii="宋体" w:hAnsi="宋体"/>
          <w:color w:val="000000" w:themeColor="text1"/>
          <w:sz w:val="28"/>
          <w:szCs w:val="21"/>
        </w:rPr>
      </w:pPr>
    </w:p>
    <w:p>
      <w:pPr>
        <w:spacing w:line="500" w:lineRule="exact"/>
        <w:rPr>
          <w:rFonts w:ascii="宋体" w:hAnsi="宋体" w:cs="宋体"/>
          <w:b/>
          <w:color w:val="000000" w:themeColor="text1"/>
          <w:sz w:val="28"/>
          <w:szCs w:val="28"/>
        </w:rPr>
      </w:pPr>
    </w:p>
    <w:p>
      <w:pPr>
        <w:spacing w:line="480" w:lineRule="exact"/>
        <w:rPr>
          <w:rFonts w:ascii="宋体" w:hAnsi="宋体" w:cs="宋体"/>
          <w:b/>
          <w:color w:val="000000" w:themeColor="text1"/>
          <w:sz w:val="28"/>
          <w:szCs w:val="28"/>
        </w:rPr>
      </w:pPr>
      <w:r>
        <w:rPr>
          <w:rFonts w:hint="eastAsia" w:ascii="宋体" w:hAnsi="宋体" w:cs="宋体"/>
          <w:color w:val="000000" w:themeColor="text1"/>
          <w:sz w:val="28"/>
          <w:szCs w:val="21"/>
        </w:rPr>
        <w:t>附件十</w:t>
      </w:r>
      <w:r>
        <w:rPr>
          <w:rFonts w:hint="eastAsia" w:ascii="宋体" w:hAnsi="宋体" w:cs="宋体"/>
          <w:color w:val="000000" w:themeColor="text1"/>
          <w:sz w:val="28"/>
          <w:szCs w:val="21"/>
          <w:lang w:val="en-US" w:eastAsia="zh-CN"/>
        </w:rPr>
        <w:t>四</w:t>
      </w:r>
      <w:r>
        <w:rPr>
          <w:rFonts w:hint="eastAsia" w:ascii="宋体" w:hAnsi="宋体" w:cs="宋体"/>
          <w:color w:val="000000" w:themeColor="text1"/>
          <w:sz w:val="28"/>
          <w:szCs w:val="21"/>
        </w:rPr>
        <w:t>：</w:t>
      </w:r>
    </w:p>
    <w:p>
      <w:pPr>
        <w:jc w:val="center"/>
        <w:rPr>
          <w:rStyle w:val="19"/>
          <w:rFonts w:ascii="宋体" w:hAnsi="宋体" w:cs="宋体"/>
          <w:color w:val="000000" w:themeColor="text1"/>
          <w:sz w:val="36"/>
          <w:szCs w:val="36"/>
        </w:rPr>
      </w:pPr>
      <w:r>
        <w:rPr>
          <w:rStyle w:val="19"/>
          <w:rFonts w:hint="eastAsia" w:ascii="宋体" w:hAnsi="宋体" w:cs="宋体"/>
          <w:color w:val="000000" w:themeColor="text1"/>
          <w:sz w:val="36"/>
          <w:szCs w:val="36"/>
        </w:rPr>
        <w:t>环境标志产品投标价格明细表</w:t>
      </w:r>
    </w:p>
    <w:p>
      <w:pPr>
        <w:jc w:val="center"/>
        <w:rPr>
          <w:rFonts w:ascii="宋体" w:hAnsi="宋体" w:cs="宋体"/>
          <w:b/>
          <w:color w:val="000000" w:themeColor="text1"/>
          <w:kern w:val="1"/>
          <w:sz w:val="32"/>
          <w:szCs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序号</w:t>
            </w: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环境标志产品名称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品牌型号</w:t>
            </w: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8"/>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数量</w:t>
            </w: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单价</w:t>
            </w: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合价</w:t>
            </w: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1"/>
              </w:rPr>
            </w:pPr>
            <w:r>
              <w:rPr>
                <w:rFonts w:hint="eastAsia" w:ascii="宋体" w:hAnsi="宋体" w:cs="宋体"/>
                <w:color w:val="000000" w:themeColor="text1"/>
                <w:sz w:val="28"/>
                <w:szCs w:val="21"/>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r>
              <w:rPr>
                <w:rFonts w:hint="eastAsia" w:ascii="宋体" w:hAnsi="宋体" w:cs="宋体"/>
                <w:color w:val="000000" w:themeColor="text1"/>
                <w:sz w:val="28"/>
                <w:szCs w:val="21"/>
              </w:rPr>
              <w:t>总合计</w:t>
            </w:r>
          </w:p>
        </w:tc>
        <w:tc>
          <w:tcPr>
            <w:tcW w:w="7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rPr>
            </w:pPr>
          </w:p>
        </w:tc>
      </w:tr>
    </w:tbl>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说明：1、环保产品是指中国政府采购网发布的最新《环保产品政府采购清单》目录内的产品，并附截图。</w:t>
      </w:r>
    </w:p>
    <w:p>
      <w:pPr>
        <w:spacing w:line="360" w:lineRule="auto"/>
        <w:rPr>
          <w:rFonts w:ascii="宋体" w:hAnsi="宋体" w:cs="宋体"/>
          <w:color w:val="000000" w:themeColor="text1"/>
          <w:sz w:val="28"/>
          <w:szCs w:val="21"/>
        </w:rPr>
      </w:pPr>
      <w:r>
        <w:rPr>
          <w:rFonts w:hint="eastAsia" w:ascii="宋体" w:hAnsi="宋体" w:cs="宋体"/>
          <w:color w:val="000000" w:themeColor="text1"/>
          <w:sz w:val="28"/>
          <w:szCs w:val="21"/>
        </w:rPr>
        <w:t>2、如所投产品为环境标志产品，必须按规定格式逐项填写。如所投产品不是环保产品，则不需填写本表。</w:t>
      </w: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pStyle w:val="5"/>
        <w:spacing w:beforeLines="50" w:afterLines="50" w:line="360" w:lineRule="auto"/>
        <w:ind w:firstLine="0" w:firstLineChars="0"/>
        <w:rPr>
          <w:rFonts w:ascii="宋体" w:hAnsi="宋体" w:cs="宋体"/>
          <w:b/>
          <w:color w:val="000000" w:themeColor="text1"/>
          <w:sz w:val="28"/>
          <w:szCs w:val="21"/>
        </w:rPr>
      </w:pPr>
    </w:p>
    <w:p>
      <w:pPr>
        <w:spacing w:line="360" w:lineRule="auto"/>
        <w:ind w:firstLine="48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280" w:firstLineChars="100"/>
        <w:rPr>
          <w:rFonts w:ascii="宋体" w:hAnsi="宋体" w:cs="宋体"/>
          <w:color w:val="000000" w:themeColor="text1"/>
          <w:sz w:val="32"/>
          <w:szCs w:val="32"/>
        </w:rPr>
      </w:pPr>
      <w:r>
        <w:rPr>
          <w:rFonts w:hint="eastAsia" w:ascii="宋体" w:hAnsi="宋体" w:cs="宋体"/>
          <w:color w:val="000000" w:themeColor="text1"/>
          <w:sz w:val="28"/>
          <w:szCs w:val="21"/>
        </w:rPr>
        <w:t xml:space="preserve">  法定代表人或供应商全权代表：（签字或印章）</w:t>
      </w:r>
    </w:p>
    <w:p>
      <w:pPr>
        <w:spacing w:line="360" w:lineRule="auto"/>
        <w:jc w:val="right"/>
        <w:rPr>
          <w:rFonts w:ascii="宋体" w:hAnsi="宋体" w:cs="宋体"/>
          <w:color w:val="000000" w:themeColor="text1"/>
          <w:sz w:val="32"/>
          <w:szCs w:val="32"/>
        </w:rPr>
      </w:pPr>
    </w:p>
    <w:p>
      <w:pPr>
        <w:spacing w:line="360" w:lineRule="auto"/>
        <w:jc w:val="right"/>
        <w:rPr>
          <w:rFonts w:ascii="宋体" w:hAnsi="宋体" w:cs="宋体"/>
          <w:color w:val="000000" w:themeColor="text1"/>
          <w:kern w:val="1"/>
          <w:sz w:val="28"/>
          <w:szCs w:val="28"/>
        </w:rPr>
      </w:pPr>
      <w:r>
        <w:rPr>
          <w:rFonts w:hint="eastAsia" w:ascii="宋体" w:hAnsi="宋体" w:cs="宋体"/>
          <w:color w:val="000000" w:themeColor="text1"/>
          <w:sz w:val="28"/>
          <w:szCs w:val="21"/>
        </w:rPr>
        <w:t>年   月   日</w:t>
      </w:r>
    </w:p>
    <w:p>
      <w:pPr>
        <w:rPr>
          <w:rFonts w:ascii="宋体" w:hAnsi="宋体" w:cs="宋体"/>
          <w:color w:val="000000" w:themeColor="text1"/>
          <w:sz w:val="28"/>
          <w:szCs w:val="21"/>
        </w:rPr>
      </w:pPr>
      <w:r>
        <w:rPr>
          <w:rFonts w:hint="eastAsia" w:ascii="宋体" w:hAnsi="宋体" w:cs="宋体"/>
          <w:color w:val="000000" w:themeColor="text1"/>
          <w:sz w:val="28"/>
          <w:szCs w:val="21"/>
        </w:rPr>
        <w:t>附件十</w:t>
      </w:r>
      <w:r>
        <w:rPr>
          <w:rFonts w:hint="eastAsia" w:ascii="宋体" w:hAnsi="宋体" w:cs="宋体"/>
          <w:color w:val="000000" w:themeColor="text1"/>
          <w:sz w:val="28"/>
          <w:szCs w:val="21"/>
          <w:lang w:val="en-US" w:eastAsia="zh-CN"/>
        </w:rPr>
        <w:t>五</w:t>
      </w:r>
      <w:r>
        <w:rPr>
          <w:rFonts w:hint="eastAsia" w:ascii="宋体" w:hAnsi="宋体" w:cs="宋体"/>
          <w:color w:val="000000" w:themeColor="text1"/>
          <w:sz w:val="28"/>
          <w:szCs w:val="21"/>
        </w:rPr>
        <w:t>：</w:t>
      </w:r>
    </w:p>
    <w:p>
      <w:pPr>
        <w:jc w:val="center"/>
        <w:rPr>
          <w:rStyle w:val="19"/>
          <w:rFonts w:ascii="宋体" w:hAnsi="宋体" w:cs="宋体"/>
          <w:color w:val="000000" w:themeColor="text1"/>
          <w:sz w:val="36"/>
          <w:szCs w:val="36"/>
        </w:rPr>
      </w:pPr>
      <w:r>
        <w:rPr>
          <w:rStyle w:val="19"/>
          <w:rFonts w:hint="eastAsia" w:ascii="宋体" w:hAnsi="宋体" w:cs="宋体"/>
          <w:color w:val="000000" w:themeColor="text1"/>
          <w:sz w:val="36"/>
          <w:szCs w:val="36"/>
        </w:rPr>
        <w:t>残疾人福利性单位声明函</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本单位郑重声明，根据《财政部 民政部 中国残疾人联合会关于促进残疾人就业政府采购政策的通知》（财库</w:t>
      </w:r>
      <w:r>
        <w:rPr>
          <w:rFonts w:hint="eastAsia" w:ascii="宋体" w:hAnsi="宋体" w:cs="宋体"/>
          <w:color w:val="000000" w:themeColor="text1"/>
          <w:sz w:val="28"/>
          <w:szCs w:val="21"/>
        </w:rPr>
        <w:t>〔2017〕 141</w:t>
      </w:r>
      <w:r>
        <w:rPr>
          <w:rFonts w:hint="eastAsia" w:ascii="宋体" w:hAnsi="宋体" w:cs="宋体"/>
          <w:color w:val="000000" w:themeColor="text1"/>
          <w:spacing w:val="6"/>
          <w:sz w:val="28"/>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cs="宋体"/>
          <w:color w:val="000000" w:themeColor="text1"/>
          <w:spacing w:val="6"/>
          <w:sz w:val="28"/>
          <w:szCs w:val="21"/>
        </w:rPr>
      </w:pPr>
      <w:r>
        <w:rPr>
          <w:rFonts w:hint="eastAsia" w:ascii="宋体" w:hAnsi="宋体" w:cs="宋体"/>
          <w:color w:val="000000" w:themeColor="text1"/>
          <w:spacing w:val="6"/>
          <w:sz w:val="28"/>
          <w:szCs w:val="21"/>
        </w:rPr>
        <w:t>本单位对上述声明的真实性负责。如有虚假，将依法承担相应责任。</w:t>
      </w: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ind w:firstLine="584" w:firstLineChars="200"/>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360" w:lineRule="auto"/>
        <w:rPr>
          <w:rFonts w:ascii="宋体" w:hAnsi="宋体" w:cs="宋体"/>
          <w:color w:val="000000" w:themeColor="text1"/>
          <w:spacing w:val="6"/>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供应商（盖章）：</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法定代表人或供应商全权代表（签字）：</w:t>
      </w: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p>
    <w:p>
      <w:pPr>
        <w:spacing w:line="460" w:lineRule="exact"/>
        <w:ind w:firstLine="560" w:firstLineChars="200"/>
        <w:jc w:val="right"/>
        <w:rPr>
          <w:rFonts w:ascii="宋体" w:hAnsi="宋体" w:cs="宋体"/>
          <w:color w:val="000000" w:themeColor="text1"/>
          <w:sz w:val="28"/>
          <w:szCs w:val="21"/>
        </w:rPr>
      </w:pPr>
      <w:r>
        <w:rPr>
          <w:rFonts w:hint="eastAsia" w:ascii="宋体" w:hAnsi="宋体" w:cs="宋体"/>
          <w:color w:val="000000" w:themeColor="text1"/>
          <w:sz w:val="28"/>
          <w:szCs w:val="21"/>
        </w:rPr>
        <w:t xml:space="preserve">    年    月    日</w:t>
      </w:r>
    </w:p>
    <w:p>
      <w:pPr>
        <w:rPr>
          <w:rFonts w:ascii="宋体" w:hAnsi="宋体" w:cs="宋体"/>
          <w:b/>
          <w:bCs/>
          <w:color w:val="000000" w:themeColor="text1"/>
          <w:sz w:val="32"/>
          <w:szCs w:val="32"/>
        </w:rPr>
      </w:pPr>
      <w:r>
        <w:rPr>
          <w:rFonts w:hint="eastAsia" w:ascii="宋体" w:hAnsi="宋体"/>
          <w:color w:val="000000" w:themeColor="text1"/>
          <w:sz w:val="28"/>
          <w:szCs w:val="21"/>
        </w:rPr>
        <w:t>附件十</w:t>
      </w:r>
      <w:r>
        <w:rPr>
          <w:rFonts w:hint="eastAsia" w:ascii="宋体" w:hAnsi="宋体"/>
          <w:color w:val="000000" w:themeColor="text1"/>
          <w:sz w:val="28"/>
          <w:szCs w:val="21"/>
          <w:lang w:val="en-US" w:eastAsia="zh-CN"/>
        </w:rPr>
        <w:t>六</w:t>
      </w:r>
      <w:r>
        <w:rPr>
          <w:rFonts w:hint="eastAsia" w:ascii="宋体" w:hAnsi="宋体"/>
          <w:color w:val="000000" w:themeColor="text1"/>
          <w:sz w:val="28"/>
          <w:szCs w:val="21"/>
        </w:rPr>
        <w:t>：</w:t>
      </w:r>
    </w:p>
    <w:p>
      <w:pPr>
        <w:topLinePunct/>
        <w:spacing w:line="500" w:lineRule="exact"/>
        <w:ind w:left="105" w:leftChars="50" w:right="105" w:rightChars="50"/>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供应商认为有必要提供的其他资料</w:t>
      </w:r>
    </w:p>
    <w:p>
      <w:pPr>
        <w:spacing w:line="500" w:lineRule="exact"/>
        <w:ind w:left="105" w:leftChars="50" w:right="105" w:rightChars="50"/>
        <w:jc w:val="center"/>
        <w:rPr>
          <w:rFonts w:ascii="宋体" w:hAnsi="宋体"/>
          <w:b/>
          <w:color w:val="000000" w:themeColor="text1"/>
          <w:sz w:val="28"/>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8020" w:type="dxa"/>
            <w:tcBorders>
              <w:top w:val="single" w:color="auto" w:sz="4" w:space="0"/>
              <w:left w:val="single" w:color="auto" w:sz="4" w:space="0"/>
              <w:right w:val="single" w:color="auto" w:sz="4" w:space="0"/>
            </w:tcBorders>
            <w:noWrap/>
            <w:vAlign w:val="center"/>
          </w:tcPr>
          <w:p>
            <w:pPr>
              <w:spacing w:line="500" w:lineRule="exact"/>
              <w:rPr>
                <w:rFonts w:ascii="宋体" w:hAnsi="宋体"/>
                <w:color w:val="000000" w:themeColor="text1"/>
                <w:kern w:val="0"/>
                <w:sz w:val="28"/>
                <w:szCs w:val="21"/>
              </w:rPr>
            </w:pPr>
          </w:p>
        </w:tc>
      </w:tr>
    </w:tbl>
    <w:p>
      <w:pPr>
        <w:spacing w:line="500" w:lineRule="exact"/>
        <w:ind w:left="105" w:leftChars="50" w:right="105" w:rightChars="50"/>
        <w:rPr>
          <w:rFonts w:ascii="宋体" w:hAnsi="宋体"/>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500" w:lineRule="exact"/>
        <w:ind w:left="105" w:leftChars="50" w:right="105" w:rightChars="50"/>
        <w:jc w:val="center"/>
        <w:rPr>
          <w:rFonts w:ascii="宋体" w:hAnsi="宋体"/>
          <w:b/>
          <w:color w:val="000000" w:themeColor="text1"/>
          <w:sz w:val="28"/>
          <w:szCs w:val="21"/>
        </w:rPr>
      </w:pPr>
    </w:p>
    <w:p>
      <w:pPr>
        <w:spacing w:line="360" w:lineRule="auto"/>
        <w:ind w:firstLine="560" w:firstLineChars="200"/>
        <w:rPr>
          <w:rFonts w:ascii="宋体" w:hAnsi="宋体" w:cs="宋体"/>
          <w:color w:val="000000" w:themeColor="text1"/>
          <w:sz w:val="28"/>
          <w:szCs w:val="21"/>
        </w:rPr>
      </w:pPr>
      <w:r>
        <w:rPr>
          <w:rFonts w:hint="eastAsia" w:ascii="宋体" w:hAnsi="宋体" w:cs="宋体"/>
          <w:color w:val="000000" w:themeColor="text1"/>
          <w:sz w:val="28"/>
          <w:szCs w:val="21"/>
        </w:rPr>
        <w:t>供应商：（公章）</w:t>
      </w:r>
    </w:p>
    <w:p>
      <w:pPr>
        <w:spacing w:line="360" w:lineRule="auto"/>
        <w:ind w:firstLine="480"/>
        <w:rPr>
          <w:rFonts w:ascii="宋体" w:hAnsi="宋体" w:cs="宋体"/>
          <w:color w:val="000000" w:themeColor="text1"/>
          <w:sz w:val="28"/>
          <w:szCs w:val="21"/>
          <w:lang w:val="zh-CN"/>
        </w:rPr>
      </w:pPr>
      <w:r>
        <w:rPr>
          <w:rFonts w:hint="eastAsia" w:ascii="宋体" w:hAnsi="宋体" w:cs="宋体"/>
          <w:color w:val="000000" w:themeColor="text1"/>
          <w:sz w:val="28"/>
          <w:szCs w:val="21"/>
        </w:rPr>
        <w:t>法定代表人或授权代理人</w:t>
      </w:r>
      <w:r>
        <w:rPr>
          <w:rFonts w:hint="eastAsia" w:ascii="宋体" w:hAnsi="宋体" w:cs="宋体"/>
          <w:color w:val="000000" w:themeColor="text1"/>
          <w:sz w:val="28"/>
          <w:szCs w:val="21"/>
          <w:lang w:val="zh-CN"/>
        </w:rPr>
        <w:t>（</w:t>
      </w:r>
      <w:r>
        <w:rPr>
          <w:rFonts w:hint="eastAsia" w:ascii="宋体" w:hAnsi="宋体" w:cs="宋体"/>
          <w:color w:val="000000" w:themeColor="text1"/>
          <w:sz w:val="28"/>
          <w:szCs w:val="21"/>
        </w:rPr>
        <w:t>签字或盖章</w:t>
      </w:r>
      <w:r>
        <w:rPr>
          <w:rFonts w:hint="eastAsia" w:ascii="宋体" w:hAnsi="宋体" w:cs="宋体"/>
          <w:color w:val="000000" w:themeColor="text1"/>
          <w:sz w:val="28"/>
          <w:szCs w:val="21"/>
          <w:lang w:val="zh-CN"/>
        </w:rPr>
        <w:t>）：</w:t>
      </w: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ind w:firstLine="480"/>
        <w:rPr>
          <w:rFonts w:ascii="宋体" w:hAnsi="宋体" w:cs="宋体"/>
          <w:color w:val="000000" w:themeColor="text1"/>
          <w:sz w:val="28"/>
          <w:szCs w:val="21"/>
        </w:rPr>
      </w:pPr>
    </w:p>
    <w:p>
      <w:pPr>
        <w:spacing w:line="360" w:lineRule="auto"/>
        <w:rPr>
          <w:rFonts w:ascii="宋体" w:hAnsi="宋体" w:cs="宋体"/>
          <w:color w:val="000000" w:themeColor="text1"/>
          <w:sz w:val="28"/>
          <w:szCs w:val="21"/>
        </w:rPr>
      </w:pPr>
    </w:p>
    <w:p>
      <w:pPr>
        <w:spacing w:line="360" w:lineRule="auto"/>
        <w:ind w:firstLine="480"/>
        <w:jc w:val="right"/>
        <w:rPr>
          <w:rFonts w:hint="eastAsia" w:ascii="宋体" w:hAnsi="宋体" w:cs="宋体"/>
          <w:color w:val="000000" w:themeColor="text1"/>
          <w:sz w:val="28"/>
          <w:szCs w:val="21"/>
        </w:rPr>
      </w:pPr>
      <w:r>
        <w:rPr>
          <w:rFonts w:hint="eastAsia" w:ascii="宋体" w:hAnsi="宋体" w:cs="宋体"/>
          <w:color w:val="000000" w:themeColor="text1"/>
          <w:sz w:val="28"/>
          <w:szCs w:val="21"/>
        </w:rPr>
        <w:t>日     期：   年    月    日</w:t>
      </w:r>
    </w:p>
    <w:p>
      <w:pPr>
        <w:pStyle w:val="11"/>
        <w:rPr>
          <w:rFonts w:hint="eastAsia" w:ascii="宋体" w:hAnsi="宋体" w:cs="宋体"/>
          <w:color w:val="000000" w:themeColor="text1"/>
          <w:sz w:val="28"/>
          <w:szCs w:val="21"/>
        </w:rPr>
      </w:pPr>
    </w:p>
    <w:p>
      <w:pPr>
        <w:rPr>
          <w:rFonts w:hint="eastAsia" w:ascii="宋体" w:hAnsi="宋体" w:cs="宋体"/>
          <w:color w:val="000000" w:themeColor="text1"/>
          <w:sz w:val="28"/>
          <w:szCs w:val="21"/>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2"/>
          <w:szCs w:val="32"/>
        </w:rPr>
        <w:t>响应</w:t>
      </w:r>
      <w:r>
        <w:rPr>
          <w:rFonts w:ascii="宋体" w:hAnsi="宋体"/>
          <w:b/>
          <w:color w:val="000000" w:themeColor="text1"/>
          <w:sz w:val="32"/>
          <w:szCs w:val="32"/>
        </w:rPr>
        <w:t>文件包装袋密封件正面</w:t>
      </w:r>
      <w:r>
        <w:rPr>
          <w:rFonts w:hint="eastAsia" w:ascii="宋体" w:hAnsi="宋体"/>
          <w:b/>
          <w:color w:val="000000" w:themeColor="text1"/>
          <w:sz w:val="32"/>
          <w:szCs w:val="32"/>
        </w:rPr>
        <w:t>、封口等</w:t>
      </w:r>
      <w:r>
        <w:rPr>
          <w:rFonts w:ascii="宋体" w:hAnsi="宋体"/>
          <w:b/>
          <w:color w:val="000000" w:themeColor="text1"/>
          <w:sz w:val="32"/>
          <w:szCs w:val="32"/>
        </w:rPr>
        <w:t>格式</w:t>
      </w:r>
    </w:p>
    <w:tbl>
      <w:tblPr>
        <w:tblStyle w:val="16"/>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4224"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（正本）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响应文件</w:t>
            </w:r>
          </w:p>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（副本）</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r>
    </w:tbl>
    <w:p>
      <w:pPr>
        <w:rPr>
          <w:rFonts w:hAnsi="宋体"/>
          <w:color w:val="000000" w:themeColor="text1"/>
          <w:sz w:val="22"/>
          <w:szCs w:val="21"/>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tcPr>
          <w:p>
            <w:pPr>
              <w:spacing w:line="460" w:lineRule="exact"/>
              <w:jc w:val="center"/>
              <w:rPr>
                <w:rFonts w:ascii="宋体" w:hAnsi="宋体"/>
                <w:b/>
                <w:bCs/>
                <w:color w:val="000000" w:themeColor="text1"/>
                <w:sz w:val="32"/>
                <w:szCs w:val="24"/>
              </w:rPr>
            </w:pPr>
            <w:r>
              <w:rPr>
                <w:rFonts w:hint="eastAsia" w:ascii="宋体" w:hAnsi="宋体"/>
                <w:b/>
                <w:bCs/>
                <w:color w:val="000000" w:themeColor="text1"/>
                <w:sz w:val="32"/>
                <w:szCs w:val="24"/>
              </w:rPr>
              <w:t>报价一览表</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项目名称：</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color w:val="000000" w:themeColor="text1"/>
                <w:sz w:val="22"/>
                <w:szCs w:val="21"/>
              </w:rPr>
            </w:pPr>
            <w:r>
              <w:rPr>
                <w:rFonts w:hint="eastAsia" w:ascii="宋体" w:hAnsi="宋体"/>
                <w:color w:val="000000" w:themeColor="text1"/>
                <w:sz w:val="32"/>
                <w:szCs w:val="24"/>
              </w:rPr>
              <w:t>邮政编码：</w:t>
            </w:r>
          </w:p>
        </w:tc>
        <w:tc>
          <w:tcPr>
            <w:tcW w:w="4620" w:type="dxa"/>
            <w:tcBorders>
              <w:bottom w:val="single" w:color="auto" w:sz="4" w:space="0"/>
            </w:tcBorders>
            <w:noWrap/>
          </w:tcPr>
          <w:p>
            <w:pPr>
              <w:spacing w:line="460" w:lineRule="exact"/>
              <w:jc w:val="center"/>
              <w:rPr>
                <w:rFonts w:ascii="宋体" w:hAnsi="宋体"/>
                <w:color w:val="000000" w:themeColor="text1"/>
                <w:sz w:val="32"/>
                <w:szCs w:val="24"/>
              </w:rPr>
            </w:pPr>
            <w:r>
              <w:rPr>
                <w:rFonts w:hint="eastAsia" w:ascii="宋体" w:hAnsi="宋体"/>
                <w:b/>
                <w:bCs/>
                <w:color w:val="000000" w:themeColor="text1"/>
                <w:sz w:val="32"/>
                <w:szCs w:val="24"/>
              </w:rPr>
              <w:t>资质证明文件</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项目编号：</w:t>
            </w:r>
          </w:p>
          <w:p>
            <w:pPr>
              <w:spacing w:line="460" w:lineRule="exact"/>
              <w:jc w:val="left"/>
              <w:rPr>
                <w:color w:val="000000" w:themeColor="text1"/>
              </w:rPr>
            </w:pPr>
            <w:r>
              <w:rPr>
                <w:rFonts w:hint="eastAsia" w:ascii="宋体" w:hAnsi="宋体"/>
                <w:color w:val="000000" w:themeColor="text1"/>
                <w:sz w:val="32"/>
                <w:szCs w:val="24"/>
              </w:rPr>
              <w:t xml:space="preserve">项目名称： </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供应商名称（公章）：</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地址：</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电话：</w:t>
            </w:r>
          </w:p>
          <w:p>
            <w:pPr>
              <w:spacing w:line="460" w:lineRule="exact"/>
              <w:jc w:val="left"/>
              <w:rPr>
                <w:rFonts w:ascii="宋体" w:hAnsi="宋体"/>
                <w:color w:val="000000" w:themeColor="text1"/>
                <w:sz w:val="32"/>
                <w:szCs w:val="24"/>
              </w:rPr>
            </w:pPr>
            <w:r>
              <w:rPr>
                <w:rFonts w:hint="eastAsia" w:ascii="宋体" w:hAnsi="宋体"/>
                <w:color w:val="000000" w:themeColor="text1"/>
                <w:sz w:val="32"/>
                <w:szCs w:val="24"/>
              </w:rPr>
              <w:t>邮政编码：</w:t>
            </w:r>
          </w:p>
        </w:tc>
      </w:tr>
    </w:tbl>
    <w:p>
      <w:pPr>
        <w:spacing w:line="480" w:lineRule="exact"/>
        <w:rPr>
          <w:rFonts w:ascii="宋体" w:hAnsi="宋体"/>
          <w:color w:val="000000" w:themeColor="text1"/>
          <w:sz w:val="40"/>
          <w:szCs w:val="40"/>
        </w:rPr>
      </w:pPr>
    </w:p>
    <w:p>
      <w:pPr>
        <w:spacing w:line="480" w:lineRule="exact"/>
        <w:jc w:val="center"/>
        <w:rPr>
          <w:rFonts w:ascii="宋体" w:hAnsi="宋体"/>
          <w:b/>
          <w:color w:val="000000" w:themeColor="text1"/>
          <w:sz w:val="36"/>
          <w:szCs w:val="36"/>
        </w:rPr>
      </w:pPr>
      <w:r>
        <w:rPr>
          <w:rFonts w:hint="eastAsia" w:ascii="宋体" w:hAnsi="宋体"/>
          <w:b/>
          <w:color w:val="000000" w:themeColor="text1"/>
          <w:sz w:val="36"/>
          <w:szCs w:val="36"/>
        </w:rPr>
        <w:t>响应文件封口格式</w:t>
      </w:r>
    </w:p>
    <w:p>
      <w:pPr>
        <w:spacing w:line="480" w:lineRule="exact"/>
        <w:jc w:val="center"/>
        <w:rPr>
          <w:rFonts w:ascii="宋体" w:hAnsi="宋体"/>
          <w:b/>
          <w:color w:val="000000" w:themeColor="text1"/>
          <w:sz w:val="40"/>
          <w:szCs w:val="4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tcPr>
          <w:p>
            <w:pPr>
              <w:spacing w:line="480" w:lineRule="exact"/>
              <w:rPr>
                <w:rFonts w:ascii="宋体" w:hAnsi="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请勿在     年  月  日  :   时之前启封</w:t>
            </w:r>
          </w:p>
          <w:p>
            <w:pPr>
              <w:pStyle w:val="13"/>
              <w:spacing w:beforeAutospacing="0" w:afterAutospacing="0" w:line="480" w:lineRule="exact"/>
              <w:rPr>
                <w:rFonts w:ascii="宋体" w:hAnsi="宋体" w:eastAsia="宋体"/>
                <w:color w:val="000000" w:themeColor="text1"/>
                <w:sz w:val="28"/>
                <w:szCs w:val="21"/>
              </w:rPr>
            </w:pPr>
          </w:p>
          <w:p>
            <w:pPr>
              <w:spacing w:line="480" w:lineRule="exact"/>
              <w:jc w:val="center"/>
              <w:rPr>
                <w:rFonts w:ascii="宋体" w:hAnsi="宋体"/>
                <w:color w:val="000000" w:themeColor="text1"/>
                <w:sz w:val="28"/>
                <w:szCs w:val="21"/>
              </w:rPr>
            </w:pPr>
            <w:r>
              <w:rPr>
                <w:rFonts w:hint="eastAsia" w:ascii="宋体" w:hAnsi="宋体"/>
                <w:color w:val="000000" w:themeColor="text1"/>
                <w:sz w:val="28"/>
                <w:szCs w:val="21"/>
              </w:rPr>
              <w:t>加盖供应商公章（供应商法定代表人或其授权代表签字）</w:t>
            </w:r>
          </w:p>
        </w:tc>
      </w:tr>
    </w:tbl>
    <w:p>
      <w:pPr>
        <w:pStyle w:val="23"/>
        <w:spacing w:line="460" w:lineRule="exact"/>
        <w:ind w:firstLine="0" w:firstLineChars="0"/>
        <w:jc w:val="center"/>
        <w:rPr>
          <w:rFonts w:ascii="宋体" w:hAnsi="宋体" w:cs="宋体"/>
          <w:b/>
          <w:bCs/>
          <w:color w:val="000000" w:themeColor="text1"/>
          <w:sz w:val="28"/>
          <w:szCs w:val="24"/>
        </w:rPr>
      </w:pPr>
    </w:p>
    <w:p>
      <w:pPr>
        <w:pStyle w:val="23"/>
        <w:spacing w:line="460" w:lineRule="exact"/>
        <w:ind w:firstLine="0" w:firstLineChars="0"/>
        <w:jc w:val="center"/>
        <w:rPr>
          <w:rFonts w:ascii="宋体" w:hAnsi="宋体"/>
          <w:color w:val="000000" w:themeColor="text1"/>
          <w:sz w:val="28"/>
          <w:szCs w:val="28"/>
        </w:rPr>
      </w:pPr>
      <w:r>
        <w:rPr>
          <w:rFonts w:hint="eastAsia" w:ascii="宋体" w:hAnsi="宋体" w:cs="宋体"/>
          <w:b/>
          <w:bCs/>
          <w:color w:val="000000" w:themeColor="text1"/>
          <w:sz w:val="28"/>
          <w:szCs w:val="24"/>
        </w:rPr>
        <w:t>—本页为最后一页—</w:t>
      </w:r>
    </w:p>
    <w:p>
      <w:pPr>
        <w:pStyle w:val="26"/>
        <w:ind w:firstLine="0" w:firstLineChars="0"/>
        <w:rPr>
          <w:rFonts w:ascii="宋体" w:hAnsi="宋体" w:cs="宋体"/>
          <w:b/>
          <w:bCs/>
          <w:color w:val="000000" w:themeColor="text1"/>
          <w:sz w:val="28"/>
          <w:szCs w:val="24"/>
        </w:rPr>
      </w:pPr>
    </w:p>
    <w:p>
      <w:pPr>
        <w:pStyle w:val="26"/>
        <w:ind w:firstLine="0" w:firstLineChars="0"/>
        <w:rPr>
          <w:rFonts w:ascii="宋体" w:hAnsi="宋体" w:cs="宋体"/>
          <w:b/>
          <w:bCs/>
          <w:color w:val="000000" w:themeColor="text1"/>
          <w:sz w:val="28"/>
          <w:szCs w:val="24"/>
        </w:rPr>
      </w:pPr>
    </w:p>
    <w:sectPr>
      <w:footerReference r:id="rId6" w:type="default"/>
      <w:pgSz w:w="11906" w:h="16838"/>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rFonts w:hint="eastAsia"/>
        <w:sz w:val="2"/>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EDEA"/>
    <w:multiLevelType w:val="singleLevel"/>
    <w:tmpl w:val="81C9EDEA"/>
    <w:lvl w:ilvl="0" w:tentative="0">
      <w:start w:val="1"/>
      <w:numFmt w:val="decimalEnclosedCircleChinese"/>
      <w:suff w:val="nothing"/>
      <w:lvlText w:val="%1　"/>
      <w:lvlJc w:val="left"/>
      <w:pPr>
        <w:ind w:left="0" w:firstLine="400"/>
      </w:pPr>
      <w:rPr>
        <w:rFonts w:hint="eastAsia"/>
        <w:color w:val="auto"/>
      </w:rPr>
    </w:lvl>
  </w:abstractNum>
  <w:abstractNum w:abstractNumId="1">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8A96B7E"/>
    <w:multiLevelType w:val="singleLevel"/>
    <w:tmpl w:val="08A96B7E"/>
    <w:lvl w:ilvl="0" w:tentative="0">
      <w:start w:val="1"/>
      <w:numFmt w:val="decimalEnclosedCircleChinese"/>
      <w:suff w:val="nothing"/>
      <w:lvlText w:val="%1　"/>
      <w:lvlJc w:val="left"/>
      <w:pPr>
        <w:ind w:left="0" w:firstLine="400"/>
      </w:pPr>
      <w:rPr>
        <w:rFonts w:hint="eastAsia"/>
      </w:rPr>
    </w:lvl>
  </w:abstractNum>
  <w:abstractNum w:abstractNumId="6">
    <w:nsid w:val="180760EA"/>
    <w:multiLevelType w:val="singleLevel"/>
    <w:tmpl w:val="180760EA"/>
    <w:lvl w:ilvl="0" w:tentative="0">
      <w:start w:val="1"/>
      <w:numFmt w:val="chineseCounting"/>
      <w:suff w:val="nothing"/>
      <w:lvlText w:val="%1、"/>
      <w:lvlJc w:val="left"/>
      <w:rPr>
        <w:rFonts w:hint="eastAsia"/>
      </w:rPr>
    </w:lvl>
  </w:abstractNum>
  <w:abstractNum w:abstractNumId="7">
    <w:nsid w:val="1F8DB926"/>
    <w:multiLevelType w:val="singleLevel"/>
    <w:tmpl w:val="1F8DB926"/>
    <w:lvl w:ilvl="0" w:tentative="0">
      <w:start w:val="1"/>
      <w:numFmt w:val="decimal"/>
      <w:lvlText w:val="%1."/>
      <w:lvlJc w:val="left"/>
      <w:pPr>
        <w:ind w:left="425" w:hanging="425"/>
      </w:pPr>
      <w:rPr>
        <w:rFonts w:hint="default"/>
      </w:rPr>
    </w:lvl>
  </w:abstractNum>
  <w:abstractNum w:abstractNumId="8">
    <w:nsid w:val="463B6860"/>
    <w:multiLevelType w:val="singleLevel"/>
    <w:tmpl w:val="463B6860"/>
    <w:lvl w:ilvl="0" w:tentative="0">
      <w:start w:val="1"/>
      <w:numFmt w:val="decimalEnclosedCircleChinese"/>
      <w:suff w:val="nothing"/>
      <w:lvlText w:val="%1　"/>
      <w:lvlJc w:val="left"/>
      <w:pPr>
        <w:ind w:left="0" w:firstLine="400"/>
      </w:pPr>
      <w:rPr>
        <w:rFonts w:hint="eastAsia"/>
      </w:rPr>
    </w:lvl>
  </w:abstractNum>
  <w:abstractNum w:abstractNumId="9">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num w:numId="1">
    <w:abstractNumId w:val="5"/>
  </w:num>
  <w:num w:numId="2">
    <w:abstractNumId w:val="7"/>
  </w:num>
  <w:num w:numId="3">
    <w:abstractNumId w:val="9"/>
  </w:num>
  <w:num w:numId="4">
    <w:abstractNumId w:val="2"/>
  </w:num>
  <w:num w:numId="5">
    <w:abstractNumId w:val="1"/>
  </w:num>
  <w:num w:numId="6">
    <w:abstractNumId w:val="3"/>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DED"/>
    <w:rsid w:val="00003EE0"/>
    <w:rsid w:val="00034125"/>
    <w:rsid w:val="00051F8F"/>
    <w:rsid w:val="000777F3"/>
    <w:rsid w:val="00084CFF"/>
    <w:rsid w:val="00094800"/>
    <w:rsid w:val="000A61B8"/>
    <w:rsid w:val="0011327F"/>
    <w:rsid w:val="00127160"/>
    <w:rsid w:val="00127405"/>
    <w:rsid w:val="00133971"/>
    <w:rsid w:val="001763C8"/>
    <w:rsid w:val="001818F3"/>
    <w:rsid w:val="00190027"/>
    <w:rsid w:val="001A40E6"/>
    <w:rsid w:val="00204475"/>
    <w:rsid w:val="0021393C"/>
    <w:rsid w:val="00217403"/>
    <w:rsid w:val="0028565E"/>
    <w:rsid w:val="002B5B1C"/>
    <w:rsid w:val="00316F85"/>
    <w:rsid w:val="0032553E"/>
    <w:rsid w:val="00333F53"/>
    <w:rsid w:val="00342DED"/>
    <w:rsid w:val="003A03D9"/>
    <w:rsid w:val="003D68D3"/>
    <w:rsid w:val="003D7640"/>
    <w:rsid w:val="00404D31"/>
    <w:rsid w:val="00446695"/>
    <w:rsid w:val="004B1FAB"/>
    <w:rsid w:val="004C1C4A"/>
    <w:rsid w:val="00522DF0"/>
    <w:rsid w:val="005600E7"/>
    <w:rsid w:val="0058398A"/>
    <w:rsid w:val="00593EAD"/>
    <w:rsid w:val="005C142E"/>
    <w:rsid w:val="005E18DC"/>
    <w:rsid w:val="00632C8F"/>
    <w:rsid w:val="00634A9A"/>
    <w:rsid w:val="006771ED"/>
    <w:rsid w:val="00692120"/>
    <w:rsid w:val="006D56DD"/>
    <w:rsid w:val="006F58A1"/>
    <w:rsid w:val="00725B4D"/>
    <w:rsid w:val="00732F70"/>
    <w:rsid w:val="00796E08"/>
    <w:rsid w:val="00796F1E"/>
    <w:rsid w:val="007A3AA4"/>
    <w:rsid w:val="007C59CC"/>
    <w:rsid w:val="007F749D"/>
    <w:rsid w:val="008063CA"/>
    <w:rsid w:val="0089161A"/>
    <w:rsid w:val="008D068B"/>
    <w:rsid w:val="00922850"/>
    <w:rsid w:val="00924DF0"/>
    <w:rsid w:val="00971D6C"/>
    <w:rsid w:val="00974764"/>
    <w:rsid w:val="00A04A40"/>
    <w:rsid w:val="00A56233"/>
    <w:rsid w:val="00AA2839"/>
    <w:rsid w:val="00AB52D1"/>
    <w:rsid w:val="00AF4E02"/>
    <w:rsid w:val="00B1673D"/>
    <w:rsid w:val="00B370A4"/>
    <w:rsid w:val="00B64F12"/>
    <w:rsid w:val="00B726EF"/>
    <w:rsid w:val="00C405FF"/>
    <w:rsid w:val="00C42E56"/>
    <w:rsid w:val="00C61248"/>
    <w:rsid w:val="00CC47B3"/>
    <w:rsid w:val="00D0721C"/>
    <w:rsid w:val="00D07E5C"/>
    <w:rsid w:val="00DB1F17"/>
    <w:rsid w:val="00DD2429"/>
    <w:rsid w:val="00E123E1"/>
    <w:rsid w:val="00E157CC"/>
    <w:rsid w:val="00E349E2"/>
    <w:rsid w:val="00EA0737"/>
    <w:rsid w:val="00EB6940"/>
    <w:rsid w:val="00EF05A1"/>
    <w:rsid w:val="00F34382"/>
    <w:rsid w:val="00F35CB8"/>
    <w:rsid w:val="00F473CC"/>
    <w:rsid w:val="00F52CB9"/>
    <w:rsid w:val="00FA5EDB"/>
    <w:rsid w:val="01111629"/>
    <w:rsid w:val="01327BC7"/>
    <w:rsid w:val="01347B7B"/>
    <w:rsid w:val="01375B40"/>
    <w:rsid w:val="014F4B6E"/>
    <w:rsid w:val="01556FB8"/>
    <w:rsid w:val="015F63E6"/>
    <w:rsid w:val="01601B42"/>
    <w:rsid w:val="017D0BF3"/>
    <w:rsid w:val="017F3E16"/>
    <w:rsid w:val="0187464E"/>
    <w:rsid w:val="018B5197"/>
    <w:rsid w:val="01912CA3"/>
    <w:rsid w:val="01A64D90"/>
    <w:rsid w:val="01B01C39"/>
    <w:rsid w:val="01B45766"/>
    <w:rsid w:val="01C10B14"/>
    <w:rsid w:val="01CA6AF3"/>
    <w:rsid w:val="01CC61B3"/>
    <w:rsid w:val="01D97449"/>
    <w:rsid w:val="01F029E5"/>
    <w:rsid w:val="020505F8"/>
    <w:rsid w:val="02170CA3"/>
    <w:rsid w:val="021B4DCC"/>
    <w:rsid w:val="02243249"/>
    <w:rsid w:val="02406F79"/>
    <w:rsid w:val="025D0881"/>
    <w:rsid w:val="026D6040"/>
    <w:rsid w:val="027E3A1B"/>
    <w:rsid w:val="02B3665B"/>
    <w:rsid w:val="02B774EE"/>
    <w:rsid w:val="02BA5EAD"/>
    <w:rsid w:val="02C44409"/>
    <w:rsid w:val="02C46C51"/>
    <w:rsid w:val="02D14157"/>
    <w:rsid w:val="02DD19A5"/>
    <w:rsid w:val="02DD5B2A"/>
    <w:rsid w:val="02DE504F"/>
    <w:rsid w:val="02DE7034"/>
    <w:rsid w:val="02ED7FEB"/>
    <w:rsid w:val="02EF6546"/>
    <w:rsid w:val="02F57BAA"/>
    <w:rsid w:val="02F930F4"/>
    <w:rsid w:val="0306281B"/>
    <w:rsid w:val="030B7469"/>
    <w:rsid w:val="03112887"/>
    <w:rsid w:val="03282B07"/>
    <w:rsid w:val="033A750C"/>
    <w:rsid w:val="0341575A"/>
    <w:rsid w:val="036D27BF"/>
    <w:rsid w:val="038327CC"/>
    <w:rsid w:val="03A22552"/>
    <w:rsid w:val="03A57303"/>
    <w:rsid w:val="03C552C0"/>
    <w:rsid w:val="03C629BE"/>
    <w:rsid w:val="03CB37FE"/>
    <w:rsid w:val="03D2535B"/>
    <w:rsid w:val="03E048D4"/>
    <w:rsid w:val="03E947FF"/>
    <w:rsid w:val="03EC49A2"/>
    <w:rsid w:val="03EE2DCF"/>
    <w:rsid w:val="03F15A47"/>
    <w:rsid w:val="0411025F"/>
    <w:rsid w:val="04164F07"/>
    <w:rsid w:val="042C12FF"/>
    <w:rsid w:val="042F4723"/>
    <w:rsid w:val="044B26AF"/>
    <w:rsid w:val="04600B4D"/>
    <w:rsid w:val="047B3FDA"/>
    <w:rsid w:val="04940B3F"/>
    <w:rsid w:val="049B3241"/>
    <w:rsid w:val="04AC322A"/>
    <w:rsid w:val="04B5054D"/>
    <w:rsid w:val="04BB59B3"/>
    <w:rsid w:val="04CE5BBB"/>
    <w:rsid w:val="04E145DB"/>
    <w:rsid w:val="04E43F3C"/>
    <w:rsid w:val="04E52B81"/>
    <w:rsid w:val="04E54F16"/>
    <w:rsid w:val="051B6D85"/>
    <w:rsid w:val="052C137D"/>
    <w:rsid w:val="05304C94"/>
    <w:rsid w:val="053A5372"/>
    <w:rsid w:val="053B6B43"/>
    <w:rsid w:val="053D1901"/>
    <w:rsid w:val="05813EC0"/>
    <w:rsid w:val="05872B94"/>
    <w:rsid w:val="05963B96"/>
    <w:rsid w:val="059A2F0F"/>
    <w:rsid w:val="05A06193"/>
    <w:rsid w:val="05C83FDA"/>
    <w:rsid w:val="05D066CA"/>
    <w:rsid w:val="05FB1972"/>
    <w:rsid w:val="060B2ACD"/>
    <w:rsid w:val="06226C4B"/>
    <w:rsid w:val="065B3F9C"/>
    <w:rsid w:val="065D08EC"/>
    <w:rsid w:val="06601559"/>
    <w:rsid w:val="06671A96"/>
    <w:rsid w:val="067A39D2"/>
    <w:rsid w:val="068228EB"/>
    <w:rsid w:val="068F746D"/>
    <w:rsid w:val="069D2374"/>
    <w:rsid w:val="06AC619E"/>
    <w:rsid w:val="06B54D6D"/>
    <w:rsid w:val="06BE3778"/>
    <w:rsid w:val="06C90EF9"/>
    <w:rsid w:val="06D8329A"/>
    <w:rsid w:val="06E6172D"/>
    <w:rsid w:val="06FC78FC"/>
    <w:rsid w:val="07137526"/>
    <w:rsid w:val="071A7757"/>
    <w:rsid w:val="07283B3A"/>
    <w:rsid w:val="073E7650"/>
    <w:rsid w:val="07645FC0"/>
    <w:rsid w:val="076E7B47"/>
    <w:rsid w:val="077B7212"/>
    <w:rsid w:val="077F3641"/>
    <w:rsid w:val="079F22F2"/>
    <w:rsid w:val="079F549F"/>
    <w:rsid w:val="07B02CB1"/>
    <w:rsid w:val="07B87794"/>
    <w:rsid w:val="07ED790C"/>
    <w:rsid w:val="07FE0E9C"/>
    <w:rsid w:val="0800109C"/>
    <w:rsid w:val="0803114A"/>
    <w:rsid w:val="08147329"/>
    <w:rsid w:val="08154C38"/>
    <w:rsid w:val="082039BC"/>
    <w:rsid w:val="082670B8"/>
    <w:rsid w:val="083A7FDB"/>
    <w:rsid w:val="085005AB"/>
    <w:rsid w:val="08590414"/>
    <w:rsid w:val="088D70FE"/>
    <w:rsid w:val="08941C18"/>
    <w:rsid w:val="08992AD3"/>
    <w:rsid w:val="08BF311A"/>
    <w:rsid w:val="08D40DF7"/>
    <w:rsid w:val="08DB718F"/>
    <w:rsid w:val="09054309"/>
    <w:rsid w:val="090544EE"/>
    <w:rsid w:val="091F1EB8"/>
    <w:rsid w:val="092741F3"/>
    <w:rsid w:val="09314A4F"/>
    <w:rsid w:val="09464BAD"/>
    <w:rsid w:val="09726F8F"/>
    <w:rsid w:val="097824A0"/>
    <w:rsid w:val="097D1BEA"/>
    <w:rsid w:val="09851AB1"/>
    <w:rsid w:val="09885F77"/>
    <w:rsid w:val="09A44929"/>
    <w:rsid w:val="09A903C8"/>
    <w:rsid w:val="09BA5336"/>
    <w:rsid w:val="09C92B73"/>
    <w:rsid w:val="09D41C55"/>
    <w:rsid w:val="09D549A9"/>
    <w:rsid w:val="09E929AD"/>
    <w:rsid w:val="09EF512A"/>
    <w:rsid w:val="09F44F89"/>
    <w:rsid w:val="0A041A5F"/>
    <w:rsid w:val="0A174925"/>
    <w:rsid w:val="0A23716A"/>
    <w:rsid w:val="0A386BB8"/>
    <w:rsid w:val="0A551F6B"/>
    <w:rsid w:val="0A6649F0"/>
    <w:rsid w:val="0A775E24"/>
    <w:rsid w:val="0A887462"/>
    <w:rsid w:val="0AA8654E"/>
    <w:rsid w:val="0AB4342A"/>
    <w:rsid w:val="0AB448DA"/>
    <w:rsid w:val="0AD00BD0"/>
    <w:rsid w:val="0ADC0930"/>
    <w:rsid w:val="0B0561D2"/>
    <w:rsid w:val="0B190378"/>
    <w:rsid w:val="0B362B77"/>
    <w:rsid w:val="0B3639C4"/>
    <w:rsid w:val="0B5642B8"/>
    <w:rsid w:val="0B5C44E7"/>
    <w:rsid w:val="0B6A0926"/>
    <w:rsid w:val="0B9465A9"/>
    <w:rsid w:val="0BA705C8"/>
    <w:rsid w:val="0BC43E43"/>
    <w:rsid w:val="0BDC33DE"/>
    <w:rsid w:val="0BDC79FD"/>
    <w:rsid w:val="0BDF2DAA"/>
    <w:rsid w:val="0BE35E37"/>
    <w:rsid w:val="0C0A44D0"/>
    <w:rsid w:val="0C0A5EC6"/>
    <w:rsid w:val="0C1941EB"/>
    <w:rsid w:val="0C3612D4"/>
    <w:rsid w:val="0C4A7A19"/>
    <w:rsid w:val="0C516DA6"/>
    <w:rsid w:val="0C5560F3"/>
    <w:rsid w:val="0C63533C"/>
    <w:rsid w:val="0C65763C"/>
    <w:rsid w:val="0C6A07D3"/>
    <w:rsid w:val="0C7D797B"/>
    <w:rsid w:val="0C8C7E25"/>
    <w:rsid w:val="0CA17712"/>
    <w:rsid w:val="0CBD73F6"/>
    <w:rsid w:val="0CBF6449"/>
    <w:rsid w:val="0CC63AD4"/>
    <w:rsid w:val="0CD56F3D"/>
    <w:rsid w:val="0CDC2E91"/>
    <w:rsid w:val="0CE64555"/>
    <w:rsid w:val="0CE671A4"/>
    <w:rsid w:val="0D2B129B"/>
    <w:rsid w:val="0D3B39E6"/>
    <w:rsid w:val="0D3E2708"/>
    <w:rsid w:val="0D466155"/>
    <w:rsid w:val="0D4752DB"/>
    <w:rsid w:val="0D505FD1"/>
    <w:rsid w:val="0D545E40"/>
    <w:rsid w:val="0D6506F5"/>
    <w:rsid w:val="0DB77A48"/>
    <w:rsid w:val="0DBC60D2"/>
    <w:rsid w:val="0DC914F9"/>
    <w:rsid w:val="0DD37B5D"/>
    <w:rsid w:val="0DDA048D"/>
    <w:rsid w:val="0DE45311"/>
    <w:rsid w:val="0DF35232"/>
    <w:rsid w:val="0DF66014"/>
    <w:rsid w:val="0E09014D"/>
    <w:rsid w:val="0E1779BA"/>
    <w:rsid w:val="0E2D0EC6"/>
    <w:rsid w:val="0EA17534"/>
    <w:rsid w:val="0EA940A8"/>
    <w:rsid w:val="0EC06704"/>
    <w:rsid w:val="0ECD26D9"/>
    <w:rsid w:val="0ECE3C10"/>
    <w:rsid w:val="0ED70451"/>
    <w:rsid w:val="0EDF0BCD"/>
    <w:rsid w:val="0EF57500"/>
    <w:rsid w:val="0F21632C"/>
    <w:rsid w:val="0F2212AE"/>
    <w:rsid w:val="0F2D6D19"/>
    <w:rsid w:val="0F3D12FC"/>
    <w:rsid w:val="0F40599D"/>
    <w:rsid w:val="0F5A7023"/>
    <w:rsid w:val="0F5F438A"/>
    <w:rsid w:val="0F622B68"/>
    <w:rsid w:val="0F676042"/>
    <w:rsid w:val="0F6E178E"/>
    <w:rsid w:val="0F6E3726"/>
    <w:rsid w:val="0F732951"/>
    <w:rsid w:val="0F7751E2"/>
    <w:rsid w:val="0F9418B4"/>
    <w:rsid w:val="0F9813AA"/>
    <w:rsid w:val="0FA959DF"/>
    <w:rsid w:val="0FBA7580"/>
    <w:rsid w:val="0FD64164"/>
    <w:rsid w:val="0FDF2309"/>
    <w:rsid w:val="0FDF5349"/>
    <w:rsid w:val="0FE36FF3"/>
    <w:rsid w:val="0FE61258"/>
    <w:rsid w:val="0FE74D0D"/>
    <w:rsid w:val="0FE85CE9"/>
    <w:rsid w:val="0FFC3FCC"/>
    <w:rsid w:val="100B570B"/>
    <w:rsid w:val="101078A5"/>
    <w:rsid w:val="10164083"/>
    <w:rsid w:val="103225AB"/>
    <w:rsid w:val="1035070E"/>
    <w:rsid w:val="103B0B7C"/>
    <w:rsid w:val="104340F6"/>
    <w:rsid w:val="10472CF6"/>
    <w:rsid w:val="105C6239"/>
    <w:rsid w:val="105D513D"/>
    <w:rsid w:val="10877337"/>
    <w:rsid w:val="10A123D8"/>
    <w:rsid w:val="10A35F79"/>
    <w:rsid w:val="10AD2FF2"/>
    <w:rsid w:val="10AF34C1"/>
    <w:rsid w:val="10B229DB"/>
    <w:rsid w:val="10B936DB"/>
    <w:rsid w:val="10C37489"/>
    <w:rsid w:val="10D17A94"/>
    <w:rsid w:val="10E44AB4"/>
    <w:rsid w:val="10E51460"/>
    <w:rsid w:val="10E54536"/>
    <w:rsid w:val="10FC702C"/>
    <w:rsid w:val="110F64A9"/>
    <w:rsid w:val="11263183"/>
    <w:rsid w:val="11482A47"/>
    <w:rsid w:val="11494E5B"/>
    <w:rsid w:val="115E5239"/>
    <w:rsid w:val="11665390"/>
    <w:rsid w:val="11AA081A"/>
    <w:rsid w:val="11AD45EE"/>
    <w:rsid w:val="11AD7755"/>
    <w:rsid w:val="11FF522B"/>
    <w:rsid w:val="121465B4"/>
    <w:rsid w:val="1224068D"/>
    <w:rsid w:val="12275027"/>
    <w:rsid w:val="122E0697"/>
    <w:rsid w:val="124557E1"/>
    <w:rsid w:val="12564F58"/>
    <w:rsid w:val="12626135"/>
    <w:rsid w:val="12681661"/>
    <w:rsid w:val="126A325F"/>
    <w:rsid w:val="126D1B3A"/>
    <w:rsid w:val="126F7CD6"/>
    <w:rsid w:val="127F0F89"/>
    <w:rsid w:val="128B56D9"/>
    <w:rsid w:val="12992030"/>
    <w:rsid w:val="129C41B7"/>
    <w:rsid w:val="12A20B85"/>
    <w:rsid w:val="12A26D1D"/>
    <w:rsid w:val="12B67274"/>
    <w:rsid w:val="12B70694"/>
    <w:rsid w:val="12D72F3E"/>
    <w:rsid w:val="12E22484"/>
    <w:rsid w:val="12EB2DCC"/>
    <w:rsid w:val="12F963BD"/>
    <w:rsid w:val="13013172"/>
    <w:rsid w:val="130B7362"/>
    <w:rsid w:val="130D5627"/>
    <w:rsid w:val="13101506"/>
    <w:rsid w:val="131F7CDF"/>
    <w:rsid w:val="133E46A5"/>
    <w:rsid w:val="134252F2"/>
    <w:rsid w:val="134D32D7"/>
    <w:rsid w:val="1353688E"/>
    <w:rsid w:val="135673E8"/>
    <w:rsid w:val="135A0F71"/>
    <w:rsid w:val="136E1C38"/>
    <w:rsid w:val="13833A8F"/>
    <w:rsid w:val="13850DB1"/>
    <w:rsid w:val="139471B8"/>
    <w:rsid w:val="13B05407"/>
    <w:rsid w:val="13B23751"/>
    <w:rsid w:val="13BB7C42"/>
    <w:rsid w:val="13D16922"/>
    <w:rsid w:val="14136C6B"/>
    <w:rsid w:val="141D3198"/>
    <w:rsid w:val="14213032"/>
    <w:rsid w:val="142B3C92"/>
    <w:rsid w:val="1439404D"/>
    <w:rsid w:val="144D1281"/>
    <w:rsid w:val="145A609D"/>
    <w:rsid w:val="146D2450"/>
    <w:rsid w:val="147C2A50"/>
    <w:rsid w:val="14981201"/>
    <w:rsid w:val="14982DED"/>
    <w:rsid w:val="149B5E96"/>
    <w:rsid w:val="14AB7AE1"/>
    <w:rsid w:val="14B36AAE"/>
    <w:rsid w:val="14B51383"/>
    <w:rsid w:val="14BD2F73"/>
    <w:rsid w:val="14CF153A"/>
    <w:rsid w:val="14D87089"/>
    <w:rsid w:val="14EB6681"/>
    <w:rsid w:val="14EC7862"/>
    <w:rsid w:val="14F47B43"/>
    <w:rsid w:val="14F52607"/>
    <w:rsid w:val="14FF616A"/>
    <w:rsid w:val="150917CB"/>
    <w:rsid w:val="15363E9A"/>
    <w:rsid w:val="15600750"/>
    <w:rsid w:val="157B6B67"/>
    <w:rsid w:val="158F1BE6"/>
    <w:rsid w:val="159232C9"/>
    <w:rsid w:val="15BC0EE9"/>
    <w:rsid w:val="15C20DEE"/>
    <w:rsid w:val="15CB045E"/>
    <w:rsid w:val="15DF25F3"/>
    <w:rsid w:val="15E628BA"/>
    <w:rsid w:val="15ED4D14"/>
    <w:rsid w:val="15F61DFD"/>
    <w:rsid w:val="16056FAA"/>
    <w:rsid w:val="161A0B74"/>
    <w:rsid w:val="16285EDC"/>
    <w:rsid w:val="16311CEF"/>
    <w:rsid w:val="16346EEF"/>
    <w:rsid w:val="165662B8"/>
    <w:rsid w:val="16752279"/>
    <w:rsid w:val="16856CAA"/>
    <w:rsid w:val="168D67D5"/>
    <w:rsid w:val="16923DD0"/>
    <w:rsid w:val="16981357"/>
    <w:rsid w:val="16AA7377"/>
    <w:rsid w:val="16B00549"/>
    <w:rsid w:val="16CB32FE"/>
    <w:rsid w:val="16CD59B4"/>
    <w:rsid w:val="16D06E02"/>
    <w:rsid w:val="16D500B2"/>
    <w:rsid w:val="16F23421"/>
    <w:rsid w:val="170F0B68"/>
    <w:rsid w:val="1715668B"/>
    <w:rsid w:val="171E3F01"/>
    <w:rsid w:val="17283CD7"/>
    <w:rsid w:val="174010C5"/>
    <w:rsid w:val="174A3185"/>
    <w:rsid w:val="17567C76"/>
    <w:rsid w:val="175E5995"/>
    <w:rsid w:val="17601292"/>
    <w:rsid w:val="177260D5"/>
    <w:rsid w:val="17752FDD"/>
    <w:rsid w:val="17753D86"/>
    <w:rsid w:val="17AA5CE5"/>
    <w:rsid w:val="17AF588F"/>
    <w:rsid w:val="17B02D97"/>
    <w:rsid w:val="17B7094C"/>
    <w:rsid w:val="17B72399"/>
    <w:rsid w:val="17C0687B"/>
    <w:rsid w:val="17C81BE6"/>
    <w:rsid w:val="17D1697E"/>
    <w:rsid w:val="17DA60B4"/>
    <w:rsid w:val="17E11382"/>
    <w:rsid w:val="182119EF"/>
    <w:rsid w:val="182C7AFB"/>
    <w:rsid w:val="18304B55"/>
    <w:rsid w:val="183F10ED"/>
    <w:rsid w:val="184741E2"/>
    <w:rsid w:val="187659C6"/>
    <w:rsid w:val="187E3151"/>
    <w:rsid w:val="18823C95"/>
    <w:rsid w:val="1887158C"/>
    <w:rsid w:val="18914317"/>
    <w:rsid w:val="189A2FA5"/>
    <w:rsid w:val="189C5B41"/>
    <w:rsid w:val="18A56937"/>
    <w:rsid w:val="18AD35A8"/>
    <w:rsid w:val="18BA238A"/>
    <w:rsid w:val="18CA2244"/>
    <w:rsid w:val="18CF404E"/>
    <w:rsid w:val="18E67E1E"/>
    <w:rsid w:val="18EB3417"/>
    <w:rsid w:val="18F855E1"/>
    <w:rsid w:val="19077DA8"/>
    <w:rsid w:val="191C0922"/>
    <w:rsid w:val="191C4993"/>
    <w:rsid w:val="192916C1"/>
    <w:rsid w:val="1932202C"/>
    <w:rsid w:val="193613D8"/>
    <w:rsid w:val="19364820"/>
    <w:rsid w:val="1938500E"/>
    <w:rsid w:val="193A5631"/>
    <w:rsid w:val="19465BF5"/>
    <w:rsid w:val="197A7E6E"/>
    <w:rsid w:val="1985572D"/>
    <w:rsid w:val="19871FA6"/>
    <w:rsid w:val="19882B8F"/>
    <w:rsid w:val="19AC33F2"/>
    <w:rsid w:val="19AF0ECB"/>
    <w:rsid w:val="19C2064A"/>
    <w:rsid w:val="19CC529C"/>
    <w:rsid w:val="19CC5C38"/>
    <w:rsid w:val="19F31739"/>
    <w:rsid w:val="19F77B16"/>
    <w:rsid w:val="19FC7CE4"/>
    <w:rsid w:val="1A0F684F"/>
    <w:rsid w:val="1A154A4D"/>
    <w:rsid w:val="1A2C49BC"/>
    <w:rsid w:val="1A4C4AB2"/>
    <w:rsid w:val="1A5245DF"/>
    <w:rsid w:val="1A685714"/>
    <w:rsid w:val="1A786C91"/>
    <w:rsid w:val="1A892BD2"/>
    <w:rsid w:val="1A914D7D"/>
    <w:rsid w:val="1AA02F74"/>
    <w:rsid w:val="1AC61596"/>
    <w:rsid w:val="1AC94D40"/>
    <w:rsid w:val="1AFB4AC1"/>
    <w:rsid w:val="1B134906"/>
    <w:rsid w:val="1B2D1F9F"/>
    <w:rsid w:val="1B357046"/>
    <w:rsid w:val="1B3B70DD"/>
    <w:rsid w:val="1B5C1C64"/>
    <w:rsid w:val="1B661D65"/>
    <w:rsid w:val="1B827B60"/>
    <w:rsid w:val="1B9A38D5"/>
    <w:rsid w:val="1BB80F20"/>
    <w:rsid w:val="1BCF26B9"/>
    <w:rsid w:val="1BD31DFA"/>
    <w:rsid w:val="1BD470A5"/>
    <w:rsid w:val="1BD70001"/>
    <w:rsid w:val="1BE648D0"/>
    <w:rsid w:val="1C0C01B9"/>
    <w:rsid w:val="1C14556B"/>
    <w:rsid w:val="1C147A10"/>
    <w:rsid w:val="1C24353C"/>
    <w:rsid w:val="1C2C7CA2"/>
    <w:rsid w:val="1C407F5A"/>
    <w:rsid w:val="1C5B0FCD"/>
    <w:rsid w:val="1C681396"/>
    <w:rsid w:val="1C710B4C"/>
    <w:rsid w:val="1C7D3C62"/>
    <w:rsid w:val="1C932BD8"/>
    <w:rsid w:val="1C940662"/>
    <w:rsid w:val="1C946F1C"/>
    <w:rsid w:val="1CA02342"/>
    <w:rsid w:val="1CA62F29"/>
    <w:rsid w:val="1CA75A8F"/>
    <w:rsid w:val="1CAF4F8B"/>
    <w:rsid w:val="1CB27ED9"/>
    <w:rsid w:val="1CBB0157"/>
    <w:rsid w:val="1CBB2A01"/>
    <w:rsid w:val="1CF75614"/>
    <w:rsid w:val="1CF85C20"/>
    <w:rsid w:val="1D006502"/>
    <w:rsid w:val="1D122523"/>
    <w:rsid w:val="1D2B4BC9"/>
    <w:rsid w:val="1D3C7B94"/>
    <w:rsid w:val="1D460BB4"/>
    <w:rsid w:val="1D615194"/>
    <w:rsid w:val="1D790B52"/>
    <w:rsid w:val="1D830650"/>
    <w:rsid w:val="1D9807A7"/>
    <w:rsid w:val="1DA312CB"/>
    <w:rsid w:val="1DA43E8A"/>
    <w:rsid w:val="1DB07578"/>
    <w:rsid w:val="1DC636C5"/>
    <w:rsid w:val="1DCB686B"/>
    <w:rsid w:val="1DD010A7"/>
    <w:rsid w:val="1DE62B9E"/>
    <w:rsid w:val="1DED67B9"/>
    <w:rsid w:val="1DF92A2E"/>
    <w:rsid w:val="1E0A71FE"/>
    <w:rsid w:val="1E0B2BCF"/>
    <w:rsid w:val="1E252521"/>
    <w:rsid w:val="1E330EDF"/>
    <w:rsid w:val="1E3C1E0C"/>
    <w:rsid w:val="1E3C2900"/>
    <w:rsid w:val="1E4E0C3B"/>
    <w:rsid w:val="1E5F40B2"/>
    <w:rsid w:val="1E703C92"/>
    <w:rsid w:val="1EBB4CA5"/>
    <w:rsid w:val="1EC84449"/>
    <w:rsid w:val="1ED819D0"/>
    <w:rsid w:val="1EDB5713"/>
    <w:rsid w:val="1EDE3818"/>
    <w:rsid w:val="1EED1E53"/>
    <w:rsid w:val="1EF40DB9"/>
    <w:rsid w:val="1F0675A3"/>
    <w:rsid w:val="1F105379"/>
    <w:rsid w:val="1F17524F"/>
    <w:rsid w:val="1F192EAF"/>
    <w:rsid w:val="1F286EB5"/>
    <w:rsid w:val="1F383BDB"/>
    <w:rsid w:val="1F3C17CD"/>
    <w:rsid w:val="1F460C2C"/>
    <w:rsid w:val="1F46128F"/>
    <w:rsid w:val="1F5756AE"/>
    <w:rsid w:val="1F5E0FFD"/>
    <w:rsid w:val="1F693F9F"/>
    <w:rsid w:val="1F6953B4"/>
    <w:rsid w:val="1F75312A"/>
    <w:rsid w:val="1F8C53FE"/>
    <w:rsid w:val="1FDD5353"/>
    <w:rsid w:val="1FDE6E58"/>
    <w:rsid w:val="1FE821BB"/>
    <w:rsid w:val="1FF16DE9"/>
    <w:rsid w:val="20043CC8"/>
    <w:rsid w:val="200F40CA"/>
    <w:rsid w:val="201C1443"/>
    <w:rsid w:val="201E68AC"/>
    <w:rsid w:val="202137E5"/>
    <w:rsid w:val="20266E6E"/>
    <w:rsid w:val="202F0CD7"/>
    <w:rsid w:val="204B77D7"/>
    <w:rsid w:val="20542B49"/>
    <w:rsid w:val="20741A3D"/>
    <w:rsid w:val="20777FBD"/>
    <w:rsid w:val="207F281D"/>
    <w:rsid w:val="208667F4"/>
    <w:rsid w:val="20914631"/>
    <w:rsid w:val="209463BD"/>
    <w:rsid w:val="209C512D"/>
    <w:rsid w:val="20B074C9"/>
    <w:rsid w:val="20B1530F"/>
    <w:rsid w:val="20B254D1"/>
    <w:rsid w:val="20C12918"/>
    <w:rsid w:val="20E143B7"/>
    <w:rsid w:val="20E70A19"/>
    <w:rsid w:val="20EB797A"/>
    <w:rsid w:val="20EC4C22"/>
    <w:rsid w:val="20F57F8B"/>
    <w:rsid w:val="2106332B"/>
    <w:rsid w:val="21111B35"/>
    <w:rsid w:val="21370D42"/>
    <w:rsid w:val="2149624E"/>
    <w:rsid w:val="21636756"/>
    <w:rsid w:val="21695994"/>
    <w:rsid w:val="2171674A"/>
    <w:rsid w:val="217C2E22"/>
    <w:rsid w:val="2180778C"/>
    <w:rsid w:val="219508BF"/>
    <w:rsid w:val="219A6704"/>
    <w:rsid w:val="21A671E9"/>
    <w:rsid w:val="21A851FF"/>
    <w:rsid w:val="21A86DBF"/>
    <w:rsid w:val="21AA27C8"/>
    <w:rsid w:val="21B976F5"/>
    <w:rsid w:val="21D42576"/>
    <w:rsid w:val="21D825E7"/>
    <w:rsid w:val="21F24AFF"/>
    <w:rsid w:val="21FA582C"/>
    <w:rsid w:val="220211C8"/>
    <w:rsid w:val="223D77DE"/>
    <w:rsid w:val="2249544F"/>
    <w:rsid w:val="22505B29"/>
    <w:rsid w:val="22562006"/>
    <w:rsid w:val="225832A7"/>
    <w:rsid w:val="226A2BAF"/>
    <w:rsid w:val="2283435E"/>
    <w:rsid w:val="22843A70"/>
    <w:rsid w:val="2291757C"/>
    <w:rsid w:val="229F025F"/>
    <w:rsid w:val="229F6268"/>
    <w:rsid w:val="22B418B4"/>
    <w:rsid w:val="22F12AFA"/>
    <w:rsid w:val="22FD1FE7"/>
    <w:rsid w:val="23161EF4"/>
    <w:rsid w:val="231A426A"/>
    <w:rsid w:val="23263FAF"/>
    <w:rsid w:val="23270341"/>
    <w:rsid w:val="232C638A"/>
    <w:rsid w:val="23473A01"/>
    <w:rsid w:val="234F2E7B"/>
    <w:rsid w:val="23564626"/>
    <w:rsid w:val="23716A7E"/>
    <w:rsid w:val="2378485C"/>
    <w:rsid w:val="237A41F0"/>
    <w:rsid w:val="238641D8"/>
    <w:rsid w:val="23A272C7"/>
    <w:rsid w:val="23B16E09"/>
    <w:rsid w:val="23C7090F"/>
    <w:rsid w:val="23D3269F"/>
    <w:rsid w:val="23F063EA"/>
    <w:rsid w:val="23FD2980"/>
    <w:rsid w:val="241E75FC"/>
    <w:rsid w:val="24363F84"/>
    <w:rsid w:val="2444266E"/>
    <w:rsid w:val="245F64BA"/>
    <w:rsid w:val="247474EF"/>
    <w:rsid w:val="24754142"/>
    <w:rsid w:val="247B1CB1"/>
    <w:rsid w:val="24944599"/>
    <w:rsid w:val="24AA1DA9"/>
    <w:rsid w:val="24AC4BCE"/>
    <w:rsid w:val="24B80417"/>
    <w:rsid w:val="24D07832"/>
    <w:rsid w:val="24F0504D"/>
    <w:rsid w:val="24F5362F"/>
    <w:rsid w:val="24F62E2B"/>
    <w:rsid w:val="25037389"/>
    <w:rsid w:val="250A534A"/>
    <w:rsid w:val="250E48F6"/>
    <w:rsid w:val="251B5967"/>
    <w:rsid w:val="25265765"/>
    <w:rsid w:val="252925FE"/>
    <w:rsid w:val="253244E3"/>
    <w:rsid w:val="25491BAE"/>
    <w:rsid w:val="256C57B0"/>
    <w:rsid w:val="25711917"/>
    <w:rsid w:val="257E0A4A"/>
    <w:rsid w:val="259E102A"/>
    <w:rsid w:val="259E3969"/>
    <w:rsid w:val="25A54EB6"/>
    <w:rsid w:val="25A730B9"/>
    <w:rsid w:val="25AF3802"/>
    <w:rsid w:val="25B0289E"/>
    <w:rsid w:val="25BD1553"/>
    <w:rsid w:val="25DE338F"/>
    <w:rsid w:val="25F94B1F"/>
    <w:rsid w:val="2609145B"/>
    <w:rsid w:val="260A6278"/>
    <w:rsid w:val="260E6B7A"/>
    <w:rsid w:val="260F5383"/>
    <w:rsid w:val="264424BB"/>
    <w:rsid w:val="266A2DAE"/>
    <w:rsid w:val="267335B5"/>
    <w:rsid w:val="269F2993"/>
    <w:rsid w:val="26A30037"/>
    <w:rsid w:val="26A57342"/>
    <w:rsid w:val="26AB597F"/>
    <w:rsid w:val="26B168E2"/>
    <w:rsid w:val="26C041AA"/>
    <w:rsid w:val="26CE1616"/>
    <w:rsid w:val="26D31E79"/>
    <w:rsid w:val="26D67E5B"/>
    <w:rsid w:val="26DD55E5"/>
    <w:rsid w:val="26F352F5"/>
    <w:rsid w:val="270E4303"/>
    <w:rsid w:val="27232E34"/>
    <w:rsid w:val="272D5E27"/>
    <w:rsid w:val="273532AC"/>
    <w:rsid w:val="27363FE0"/>
    <w:rsid w:val="27436E81"/>
    <w:rsid w:val="27482A57"/>
    <w:rsid w:val="274C5D48"/>
    <w:rsid w:val="27656096"/>
    <w:rsid w:val="27660538"/>
    <w:rsid w:val="276F640F"/>
    <w:rsid w:val="27780A78"/>
    <w:rsid w:val="27801BC3"/>
    <w:rsid w:val="27841474"/>
    <w:rsid w:val="278653E7"/>
    <w:rsid w:val="279B030F"/>
    <w:rsid w:val="279B2AAF"/>
    <w:rsid w:val="27AA034F"/>
    <w:rsid w:val="27BA0A64"/>
    <w:rsid w:val="27BB62A2"/>
    <w:rsid w:val="27C13A57"/>
    <w:rsid w:val="27D176E4"/>
    <w:rsid w:val="27D53C48"/>
    <w:rsid w:val="27DF7F93"/>
    <w:rsid w:val="28095CD2"/>
    <w:rsid w:val="281006A9"/>
    <w:rsid w:val="284324DE"/>
    <w:rsid w:val="284779CB"/>
    <w:rsid w:val="28497DAE"/>
    <w:rsid w:val="287025F1"/>
    <w:rsid w:val="2873497D"/>
    <w:rsid w:val="28754C30"/>
    <w:rsid w:val="289559C5"/>
    <w:rsid w:val="28985AB1"/>
    <w:rsid w:val="28B605A6"/>
    <w:rsid w:val="28C12F43"/>
    <w:rsid w:val="28D830C2"/>
    <w:rsid w:val="28D9099D"/>
    <w:rsid w:val="28E25258"/>
    <w:rsid w:val="28E27BEC"/>
    <w:rsid w:val="28E516A3"/>
    <w:rsid w:val="290D408E"/>
    <w:rsid w:val="29413683"/>
    <w:rsid w:val="295B76D2"/>
    <w:rsid w:val="29673ABA"/>
    <w:rsid w:val="296C482D"/>
    <w:rsid w:val="297536A3"/>
    <w:rsid w:val="297A203D"/>
    <w:rsid w:val="297D7BB2"/>
    <w:rsid w:val="297F08BD"/>
    <w:rsid w:val="29824303"/>
    <w:rsid w:val="298B13C6"/>
    <w:rsid w:val="29964F71"/>
    <w:rsid w:val="29A254F6"/>
    <w:rsid w:val="29A54CC9"/>
    <w:rsid w:val="29AF1490"/>
    <w:rsid w:val="29AF3595"/>
    <w:rsid w:val="29AF50A0"/>
    <w:rsid w:val="29BA0492"/>
    <w:rsid w:val="29D232F4"/>
    <w:rsid w:val="29D70650"/>
    <w:rsid w:val="2A0C3394"/>
    <w:rsid w:val="2A1D6A47"/>
    <w:rsid w:val="2A1F2E82"/>
    <w:rsid w:val="2A2858A4"/>
    <w:rsid w:val="2A343284"/>
    <w:rsid w:val="2A8513CB"/>
    <w:rsid w:val="2ABC30D3"/>
    <w:rsid w:val="2ABF1B18"/>
    <w:rsid w:val="2ADD178F"/>
    <w:rsid w:val="2AE43489"/>
    <w:rsid w:val="2B084779"/>
    <w:rsid w:val="2B13052B"/>
    <w:rsid w:val="2B29492D"/>
    <w:rsid w:val="2B2D3CCE"/>
    <w:rsid w:val="2B2E7DFC"/>
    <w:rsid w:val="2B2F0473"/>
    <w:rsid w:val="2B43460B"/>
    <w:rsid w:val="2B4548E6"/>
    <w:rsid w:val="2B4A3006"/>
    <w:rsid w:val="2B645049"/>
    <w:rsid w:val="2B6B05E0"/>
    <w:rsid w:val="2B6E76AE"/>
    <w:rsid w:val="2B7076DD"/>
    <w:rsid w:val="2B855F62"/>
    <w:rsid w:val="2B917755"/>
    <w:rsid w:val="2BC159B4"/>
    <w:rsid w:val="2BC50F0F"/>
    <w:rsid w:val="2BCA6882"/>
    <w:rsid w:val="2BCD4EFD"/>
    <w:rsid w:val="2BF31328"/>
    <w:rsid w:val="2C0C54CE"/>
    <w:rsid w:val="2C1D2BD5"/>
    <w:rsid w:val="2C2E4BB1"/>
    <w:rsid w:val="2C2F1FCA"/>
    <w:rsid w:val="2C805EE1"/>
    <w:rsid w:val="2C831068"/>
    <w:rsid w:val="2C8A4DCE"/>
    <w:rsid w:val="2C942350"/>
    <w:rsid w:val="2C9B6853"/>
    <w:rsid w:val="2CA41716"/>
    <w:rsid w:val="2CB573F1"/>
    <w:rsid w:val="2CCD60CF"/>
    <w:rsid w:val="2D136BDB"/>
    <w:rsid w:val="2D2051D2"/>
    <w:rsid w:val="2D2078A1"/>
    <w:rsid w:val="2D2475AA"/>
    <w:rsid w:val="2D250A1E"/>
    <w:rsid w:val="2D2D61B6"/>
    <w:rsid w:val="2D2F2723"/>
    <w:rsid w:val="2D3A1446"/>
    <w:rsid w:val="2D3F43F1"/>
    <w:rsid w:val="2D5E4B9A"/>
    <w:rsid w:val="2D76548B"/>
    <w:rsid w:val="2D775BEC"/>
    <w:rsid w:val="2D965C34"/>
    <w:rsid w:val="2DA2331A"/>
    <w:rsid w:val="2DA61674"/>
    <w:rsid w:val="2DA963A4"/>
    <w:rsid w:val="2DBC230A"/>
    <w:rsid w:val="2DC53616"/>
    <w:rsid w:val="2DD71F73"/>
    <w:rsid w:val="2DDE0EBF"/>
    <w:rsid w:val="2E027B5A"/>
    <w:rsid w:val="2E044457"/>
    <w:rsid w:val="2E0D2A53"/>
    <w:rsid w:val="2E193BEF"/>
    <w:rsid w:val="2E4D0AB2"/>
    <w:rsid w:val="2E5B466F"/>
    <w:rsid w:val="2E765670"/>
    <w:rsid w:val="2E78589C"/>
    <w:rsid w:val="2E886850"/>
    <w:rsid w:val="2E931ACD"/>
    <w:rsid w:val="2E9B55F6"/>
    <w:rsid w:val="2E9E4E7E"/>
    <w:rsid w:val="2EB94DE9"/>
    <w:rsid w:val="2EC83D0D"/>
    <w:rsid w:val="2EE42216"/>
    <w:rsid w:val="2EFB0FCA"/>
    <w:rsid w:val="2F004C22"/>
    <w:rsid w:val="2F035225"/>
    <w:rsid w:val="2F0E51B1"/>
    <w:rsid w:val="2F115FA5"/>
    <w:rsid w:val="2F13628F"/>
    <w:rsid w:val="2F180705"/>
    <w:rsid w:val="2F1E7A8C"/>
    <w:rsid w:val="2F270D9B"/>
    <w:rsid w:val="2F3C6EB7"/>
    <w:rsid w:val="2F4B5488"/>
    <w:rsid w:val="2F6451C5"/>
    <w:rsid w:val="2F715008"/>
    <w:rsid w:val="2F7403BF"/>
    <w:rsid w:val="2F7E0BC6"/>
    <w:rsid w:val="2F7E377B"/>
    <w:rsid w:val="2F8513C4"/>
    <w:rsid w:val="2F950531"/>
    <w:rsid w:val="2FA02B26"/>
    <w:rsid w:val="2FD12AFB"/>
    <w:rsid w:val="2FD1510B"/>
    <w:rsid w:val="2FF631F8"/>
    <w:rsid w:val="3009447A"/>
    <w:rsid w:val="300D46D2"/>
    <w:rsid w:val="3016671A"/>
    <w:rsid w:val="301D34D2"/>
    <w:rsid w:val="30352507"/>
    <w:rsid w:val="30495DDB"/>
    <w:rsid w:val="304F4125"/>
    <w:rsid w:val="305F5F4F"/>
    <w:rsid w:val="30652E54"/>
    <w:rsid w:val="30665E3B"/>
    <w:rsid w:val="30672F7F"/>
    <w:rsid w:val="30815454"/>
    <w:rsid w:val="3083499A"/>
    <w:rsid w:val="309A44C5"/>
    <w:rsid w:val="30B939A5"/>
    <w:rsid w:val="30BE3FE0"/>
    <w:rsid w:val="30C70B6E"/>
    <w:rsid w:val="30CD0288"/>
    <w:rsid w:val="30DD6296"/>
    <w:rsid w:val="30DE5180"/>
    <w:rsid w:val="30E14B12"/>
    <w:rsid w:val="30E32F65"/>
    <w:rsid w:val="30E34E24"/>
    <w:rsid w:val="30F50B0F"/>
    <w:rsid w:val="30F55682"/>
    <w:rsid w:val="310450FF"/>
    <w:rsid w:val="31045666"/>
    <w:rsid w:val="312660DB"/>
    <w:rsid w:val="31696120"/>
    <w:rsid w:val="316B4D50"/>
    <w:rsid w:val="317361C5"/>
    <w:rsid w:val="31763B8C"/>
    <w:rsid w:val="31810383"/>
    <w:rsid w:val="319277F6"/>
    <w:rsid w:val="3194331D"/>
    <w:rsid w:val="319A5932"/>
    <w:rsid w:val="319E313E"/>
    <w:rsid w:val="31A329BD"/>
    <w:rsid w:val="31CF5D22"/>
    <w:rsid w:val="31D73C97"/>
    <w:rsid w:val="31D93A7E"/>
    <w:rsid w:val="31DF49FC"/>
    <w:rsid w:val="31E770C1"/>
    <w:rsid w:val="31FA0C30"/>
    <w:rsid w:val="32050F65"/>
    <w:rsid w:val="3228089D"/>
    <w:rsid w:val="32692163"/>
    <w:rsid w:val="32692F4F"/>
    <w:rsid w:val="327D3607"/>
    <w:rsid w:val="328B3150"/>
    <w:rsid w:val="32A44B69"/>
    <w:rsid w:val="32A76BAB"/>
    <w:rsid w:val="32A860A2"/>
    <w:rsid w:val="32AD79AF"/>
    <w:rsid w:val="32B17AB6"/>
    <w:rsid w:val="32BB495D"/>
    <w:rsid w:val="32BF0082"/>
    <w:rsid w:val="32D12978"/>
    <w:rsid w:val="32FB3F2A"/>
    <w:rsid w:val="330C64C3"/>
    <w:rsid w:val="332A7F83"/>
    <w:rsid w:val="332F7EB2"/>
    <w:rsid w:val="33433C28"/>
    <w:rsid w:val="3344488D"/>
    <w:rsid w:val="334523B8"/>
    <w:rsid w:val="334C3607"/>
    <w:rsid w:val="334E532C"/>
    <w:rsid w:val="334F7709"/>
    <w:rsid w:val="33773CB5"/>
    <w:rsid w:val="338056CF"/>
    <w:rsid w:val="33894489"/>
    <w:rsid w:val="338D75E7"/>
    <w:rsid w:val="33963BBD"/>
    <w:rsid w:val="33A5141B"/>
    <w:rsid w:val="33B76DC7"/>
    <w:rsid w:val="33B8613D"/>
    <w:rsid w:val="33BB0838"/>
    <w:rsid w:val="33C309AC"/>
    <w:rsid w:val="33D956E4"/>
    <w:rsid w:val="33DA3660"/>
    <w:rsid w:val="33EB0E9C"/>
    <w:rsid w:val="33F526BE"/>
    <w:rsid w:val="33F72688"/>
    <w:rsid w:val="34034DE2"/>
    <w:rsid w:val="34061478"/>
    <w:rsid w:val="340D0AEC"/>
    <w:rsid w:val="3415394C"/>
    <w:rsid w:val="34186207"/>
    <w:rsid w:val="34200086"/>
    <w:rsid w:val="34213331"/>
    <w:rsid w:val="342967E1"/>
    <w:rsid w:val="34381680"/>
    <w:rsid w:val="34477442"/>
    <w:rsid w:val="3459755F"/>
    <w:rsid w:val="34611393"/>
    <w:rsid w:val="34836296"/>
    <w:rsid w:val="349E5EF0"/>
    <w:rsid w:val="34A46830"/>
    <w:rsid w:val="34B44313"/>
    <w:rsid w:val="34BB200B"/>
    <w:rsid w:val="34C714FF"/>
    <w:rsid w:val="34E33515"/>
    <w:rsid w:val="34FD2BD7"/>
    <w:rsid w:val="3501327B"/>
    <w:rsid w:val="35263132"/>
    <w:rsid w:val="35290213"/>
    <w:rsid w:val="3534772F"/>
    <w:rsid w:val="355537C8"/>
    <w:rsid w:val="35770329"/>
    <w:rsid w:val="35862BED"/>
    <w:rsid w:val="35A028EC"/>
    <w:rsid w:val="35AB4872"/>
    <w:rsid w:val="35BF0D2F"/>
    <w:rsid w:val="35BF1D8F"/>
    <w:rsid w:val="35C53C2D"/>
    <w:rsid w:val="35CD0091"/>
    <w:rsid w:val="35CE71E8"/>
    <w:rsid w:val="35D03A9A"/>
    <w:rsid w:val="35E6221F"/>
    <w:rsid w:val="35E876BC"/>
    <w:rsid w:val="35EB3513"/>
    <w:rsid w:val="36010CC7"/>
    <w:rsid w:val="3609291E"/>
    <w:rsid w:val="36107607"/>
    <w:rsid w:val="3620108C"/>
    <w:rsid w:val="36243FED"/>
    <w:rsid w:val="363860BF"/>
    <w:rsid w:val="364A32EE"/>
    <w:rsid w:val="365D6155"/>
    <w:rsid w:val="366B67E2"/>
    <w:rsid w:val="36754987"/>
    <w:rsid w:val="368C2B06"/>
    <w:rsid w:val="369522E2"/>
    <w:rsid w:val="36A4136A"/>
    <w:rsid w:val="36A7439A"/>
    <w:rsid w:val="36B12096"/>
    <w:rsid w:val="36B83C7E"/>
    <w:rsid w:val="36D1239C"/>
    <w:rsid w:val="36D21062"/>
    <w:rsid w:val="36D44385"/>
    <w:rsid w:val="36DB044D"/>
    <w:rsid w:val="36E42423"/>
    <w:rsid w:val="36EF7773"/>
    <w:rsid w:val="370F6D0E"/>
    <w:rsid w:val="37212DE9"/>
    <w:rsid w:val="372B3B6C"/>
    <w:rsid w:val="373662CC"/>
    <w:rsid w:val="37427C3D"/>
    <w:rsid w:val="375B5288"/>
    <w:rsid w:val="3763491A"/>
    <w:rsid w:val="378270E9"/>
    <w:rsid w:val="37973C26"/>
    <w:rsid w:val="379A35A9"/>
    <w:rsid w:val="37BC12E6"/>
    <w:rsid w:val="37BD66C4"/>
    <w:rsid w:val="37BE1AA4"/>
    <w:rsid w:val="37C6527F"/>
    <w:rsid w:val="37D21106"/>
    <w:rsid w:val="37EA6D8C"/>
    <w:rsid w:val="37EB3F09"/>
    <w:rsid w:val="37ED4E1F"/>
    <w:rsid w:val="37F66CFB"/>
    <w:rsid w:val="37FD14EF"/>
    <w:rsid w:val="380B330B"/>
    <w:rsid w:val="38163548"/>
    <w:rsid w:val="384811D8"/>
    <w:rsid w:val="384C687C"/>
    <w:rsid w:val="385226B7"/>
    <w:rsid w:val="38545D43"/>
    <w:rsid w:val="38571FE8"/>
    <w:rsid w:val="385E67C1"/>
    <w:rsid w:val="386C1A60"/>
    <w:rsid w:val="38817869"/>
    <w:rsid w:val="389316D0"/>
    <w:rsid w:val="38995C2A"/>
    <w:rsid w:val="38AE417B"/>
    <w:rsid w:val="38B14C10"/>
    <w:rsid w:val="38C415FA"/>
    <w:rsid w:val="38D81E6E"/>
    <w:rsid w:val="38DB6240"/>
    <w:rsid w:val="38F13BB8"/>
    <w:rsid w:val="38F33502"/>
    <w:rsid w:val="38FE756E"/>
    <w:rsid w:val="390059F7"/>
    <w:rsid w:val="39062BDE"/>
    <w:rsid w:val="3930504B"/>
    <w:rsid w:val="39462797"/>
    <w:rsid w:val="394B79DE"/>
    <w:rsid w:val="395B1B5F"/>
    <w:rsid w:val="396A2644"/>
    <w:rsid w:val="39734FC9"/>
    <w:rsid w:val="39996FC5"/>
    <w:rsid w:val="399B49B7"/>
    <w:rsid w:val="39AE76A2"/>
    <w:rsid w:val="39B35DCE"/>
    <w:rsid w:val="39C10352"/>
    <w:rsid w:val="39CE27F8"/>
    <w:rsid w:val="39D22E0B"/>
    <w:rsid w:val="39D32641"/>
    <w:rsid w:val="39D73176"/>
    <w:rsid w:val="39E83D64"/>
    <w:rsid w:val="39F95F80"/>
    <w:rsid w:val="39FE7B03"/>
    <w:rsid w:val="3A011B5F"/>
    <w:rsid w:val="3A073E30"/>
    <w:rsid w:val="3A39794D"/>
    <w:rsid w:val="3A3F72E6"/>
    <w:rsid w:val="3A480354"/>
    <w:rsid w:val="3A6B3C92"/>
    <w:rsid w:val="3A6C2EDF"/>
    <w:rsid w:val="3A856BAF"/>
    <w:rsid w:val="3A874BD2"/>
    <w:rsid w:val="3AB03CAB"/>
    <w:rsid w:val="3AB91767"/>
    <w:rsid w:val="3ABD7250"/>
    <w:rsid w:val="3ACD43DF"/>
    <w:rsid w:val="3AD33201"/>
    <w:rsid w:val="3AE25665"/>
    <w:rsid w:val="3B012379"/>
    <w:rsid w:val="3B0148CE"/>
    <w:rsid w:val="3B0968AE"/>
    <w:rsid w:val="3B0D718B"/>
    <w:rsid w:val="3B0F6A88"/>
    <w:rsid w:val="3B10047E"/>
    <w:rsid w:val="3B151E6F"/>
    <w:rsid w:val="3B585BB2"/>
    <w:rsid w:val="3B623CA9"/>
    <w:rsid w:val="3B672495"/>
    <w:rsid w:val="3B744F68"/>
    <w:rsid w:val="3B7B444F"/>
    <w:rsid w:val="3B910945"/>
    <w:rsid w:val="3B9D502A"/>
    <w:rsid w:val="3BA2305A"/>
    <w:rsid w:val="3BC6734C"/>
    <w:rsid w:val="3BCE6158"/>
    <w:rsid w:val="3BDC0F73"/>
    <w:rsid w:val="3C2C4CDF"/>
    <w:rsid w:val="3C305E55"/>
    <w:rsid w:val="3C463033"/>
    <w:rsid w:val="3C5F5136"/>
    <w:rsid w:val="3C707E28"/>
    <w:rsid w:val="3C804048"/>
    <w:rsid w:val="3CAE5A75"/>
    <w:rsid w:val="3CB31105"/>
    <w:rsid w:val="3CC974A4"/>
    <w:rsid w:val="3CCA7BB7"/>
    <w:rsid w:val="3CD45A7A"/>
    <w:rsid w:val="3CE20584"/>
    <w:rsid w:val="3CF808E3"/>
    <w:rsid w:val="3D046E17"/>
    <w:rsid w:val="3D174997"/>
    <w:rsid w:val="3D311FFA"/>
    <w:rsid w:val="3D3F2648"/>
    <w:rsid w:val="3D4C135D"/>
    <w:rsid w:val="3D4E40D2"/>
    <w:rsid w:val="3D5112F4"/>
    <w:rsid w:val="3D544544"/>
    <w:rsid w:val="3D583968"/>
    <w:rsid w:val="3D610650"/>
    <w:rsid w:val="3D6A102B"/>
    <w:rsid w:val="3D7043A3"/>
    <w:rsid w:val="3D787BB1"/>
    <w:rsid w:val="3D89682D"/>
    <w:rsid w:val="3D99167F"/>
    <w:rsid w:val="3D9D1F62"/>
    <w:rsid w:val="3DA12F2B"/>
    <w:rsid w:val="3DA56648"/>
    <w:rsid w:val="3DB42C92"/>
    <w:rsid w:val="3DBC78E2"/>
    <w:rsid w:val="3DC07258"/>
    <w:rsid w:val="3DDE00B5"/>
    <w:rsid w:val="3DE4564E"/>
    <w:rsid w:val="3DE7573B"/>
    <w:rsid w:val="3DEC23D2"/>
    <w:rsid w:val="3DF02AAE"/>
    <w:rsid w:val="3DF643A9"/>
    <w:rsid w:val="3DFF443B"/>
    <w:rsid w:val="3E0325E1"/>
    <w:rsid w:val="3E0C6C28"/>
    <w:rsid w:val="3E191BFC"/>
    <w:rsid w:val="3E1F1A3C"/>
    <w:rsid w:val="3E2925AE"/>
    <w:rsid w:val="3E2C419A"/>
    <w:rsid w:val="3E2C746D"/>
    <w:rsid w:val="3E410CD2"/>
    <w:rsid w:val="3E4A34F2"/>
    <w:rsid w:val="3E4A6732"/>
    <w:rsid w:val="3E5057F6"/>
    <w:rsid w:val="3E6B3DE4"/>
    <w:rsid w:val="3E7F11A8"/>
    <w:rsid w:val="3E8074D8"/>
    <w:rsid w:val="3E827252"/>
    <w:rsid w:val="3EAF329C"/>
    <w:rsid w:val="3ED256EA"/>
    <w:rsid w:val="3ED36DF8"/>
    <w:rsid w:val="3F1D4BC4"/>
    <w:rsid w:val="3F304599"/>
    <w:rsid w:val="3F370F7B"/>
    <w:rsid w:val="3F392EC2"/>
    <w:rsid w:val="3F4716E1"/>
    <w:rsid w:val="3F491FE7"/>
    <w:rsid w:val="3F582B00"/>
    <w:rsid w:val="3F7E5951"/>
    <w:rsid w:val="3F88158C"/>
    <w:rsid w:val="3F8A7991"/>
    <w:rsid w:val="3F9833D3"/>
    <w:rsid w:val="3F985EC0"/>
    <w:rsid w:val="3F9A3D1F"/>
    <w:rsid w:val="3FAD1561"/>
    <w:rsid w:val="3FB1615E"/>
    <w:rsid w:val="3FB508D8"/>
    <w:rsid w:val="3FB60409"/>
    <w:rsid w:val="3FBA14B8"/>
    <w:rsid w:val="3FC72567"/>
    <w:rsid w:val="3FEA2FC8"/>
    <w:rsid w:val="40154BD1"/>
    <w:rsid w:val="401D4841"/>
    <w:rsid w:val="402318ED"/>
    <w:rsid w:val="40256840"/>
    <w:rsid w:val="40280874"/>
    <w:rsid w:val="403F0326"/>
    <w:rsid w:val="403F652A"/>
    <w:rsid w:val="40880DBF"/>
    <w:rsid w:val="40A356C1"/>
    <w:rsid w:val="40A846B4"/>
    <w:rsid w:val="40BA2700"/>
    <w:rsid w:val="40C52DD3"/>
    <w:rsid w:val="40C65BCF"/>
    <w:rsid w:val="40C81549"/>
    <w:rsid w:val="40F261AF"/>
    <w:rsid w:val="40FE22C8"/>
    <w:rsid w:val="41000BC9"/>
    <w:rsid w:val="41011BA7"/>
    <w:rsid w:val="410A6D04"/>
    <w:rsid w:val="411E6701"/>
    <w:rsid w:val="4122223A"/>
    <w:rsid w:val="414A26B1"/>
    <w:rsid w:val="41502524"/>
    <w:rsid w:val="41524820"/>
    <w:rsid w:val="41635CB3"/>
    <w:rsid w:val="4165091F"/>
    <w:rsid w:val="416513ED"/>
    <w:rsid w:val="41837587"/>
    <w:rsid w:val="41912080"/>
    <w:rsid w:val="41B11641"/>
    <w:rsid w:val="41BA5E27"/>
    <w:rsid w:val="41D8019F"/>
    <w:rsid w:val="420C6834"/>
    <w:rsid w:val="420E61C7"/>
    <w:rsid w:val="42127780"/>
    <w:rsid w:val="42214860"/>
    <w:rsid w:val="42396491"/>
    <w:rsid w:val="42572165"/>
    <w:rsid w:val="42595C13"/>
    <w:rsid w:val="426342DA"/>
    <w:rsid w:val="42825DB7"/>
    <w:rsid w:val="42A14A91"/>
    <w:rsid w:val="42BF7A3B"/>
    <w:rsid w:val="42CC0298"/>
    <w:rsid w:val="42D85335"/>
    <w:rsid w:val="42E0680C"/>
    <w:rsid w:val="42E97D50"/>
    <w:rsid w:val="42ED76EB"/>
    <w:rsid w:val="42F370BB"/>
    <w:rsid w:val="43040FA4"/>
    <w:rsid w:val="43280B88"/>
    <w:rsid w:val="432B5A8E"/>
    <w:rsid w:val="432E5685"/>
    <w:rsid w:val="433B7676"/>
    <w:rsid w:val="436048D6"/>
    <w:rsid w:val="436F41DB"/>
    <w:rsid w:val="43832B33"/>
    <w:rsid w:val="43A27B2E"/>
    <w:rsid w:val="43B37C93"/>
    <w:rsid w:val="43CF4BBF"/>
    <w:rsid w:val="43DB4C98"/>
    <w:rsid w:val="43F23EA5"/>
    <w:rsid w:val="43FF1225"/>
    <w:rsid w:val="44063A72"/>
    <w:rsid w:val="443E512F"/>
    <w:rsid w:val="444511A6"/>
    <w:rsid w:val="4451273F"/>
    <w:rsid w:val="44513002"/>
    <w:rsid w:val="445D12D3"/>
    <w:rsid w:val="44714AE6"/>
    <w:rsid w:val="447C2BDC"/>
    <w:rsid w:val="44807A46"/>
    <w:rsid w:val="44850FCC"/>
    <w:rsid w:val="44D74DE3"/>
    <w:rsid w:val="44FB4B0D"/>
    <w:rsid w:val="44FC1CDD"/>
    <w:rsid w:val="453476A1"/>
    <w:rsid w:val="45426138"/>
    <w:rsid w:val="45486E5E"/>
    <w:rsid w:val="45552A5D"/>
    <w:rsid w:val="458152D5"/>
    <w:rsid w:val="45A26547"/>
    <w:rsid w:val="45A31DEB"/>
    <w:rsid w:val="45CD5AFF"/>
    <w:rsid w:val="46025E4E"/>
    <w:rsid w:val="463E42E3"/>
    <w:rsid w:val="464617D7"/>
    <w:rsid w:val="464F6C0C"/>
    <w:rsid w:val="4652224F"/>
    <w:rsid w:val="465E32AA"/>
    <w:rsid w:val="4673496C"/>
    <w:rsid w:val="46A522B8"/>
    <w:rsid w:val="46BF1660"/>
    <w:rsid w:val="46E571B8"/>
    <w:rsid w:val="46E573DE"/>
    <w:rsid w:val="47096383"/>
    <w:rsid w:val="470B6133"/>
    <w:rsid w:val="471108BA"/>
    <w:rsid w:val="471F1991"/>
    <w:rsid w:val="472A082B"/>
    <w:rsid w:val="472B3023"/>
    <w:rsid w:val="473432BF"/>
    <w:rsid w:val="473F01B7"/>
    <w:rsid w:val="473F70AB"/>
    <w:rsid w:val="474F191C"/>
    <w:rsid w:val="475A23B4"/>
    <w:rsid w:val="476E0052"/>
    <w:rsid w:val="478845B5"/>
    <w:rsid w:val="479441C9"/>
    <w:rsid w:val="47962B70"/>
    <w:rsid w:val="47A63AE6"/>
    <w:rsid w:val="47C04D15"/>
    <w:rsid w:val="47CB2200"/>
    <w:rsid w:val="48092E41"/>
    <w:rsid w:val="480C16D0"/>
    <w:rsid w:val="481E7901"/>
    <w:rsid w:val="481F6409"/>
    <w:rsid w:val="4820186F"/>
    <w:rsid w:val="48260473"/>
    <w:rsid w:val="48270D4B"/>
    <w:rsid w:val="48341B1A"/>
    <w:rsid w:val="48376819"/>
    <w:rsid w:val="48523D05"/>
    <w:rsid w:val="48673587"/>
    <w:rsid w:val="48680F9B"/>
    <w:rsid w:val="48741534"/>
    <w:rsid w:val="488434C1"/>
    <w:rsid w:val="48A61C3F"/>
    <w:rsid w:val="48AE11D5"/>
    <w:rsid w:val="48B255C6"/>
    <w:rsid w:val="48C025BB"/>
    <w:rsid w:val="490A4475"/>
    <w:rsid w:val="4941558B"/>
    <w:rsid w:val="49435D4D"/>
    <w:rsid w:val="494D572C"/>
    <w:rsid w:val="49502831"/>
    <w:rsid w:val="497B5671"/>
    <w:rsid w:val="49820FD6"/>
    <w:rsid w:val="49857064"/>
    <w:rsid w:val="498E4504"/>
    <w:rsid w:val="49973852"/>
    <w:rsid w:val="49B8631F"/>
    <w:rsid w:val="49BF1D51"/>
    <w:rsid w:val="49DD3053"/>
    <w:rsid w:val="49DE556D"/>
    <w:rsid w:val="49EA79C2"/>
    <w:rsid w:val="4A07010C"/>
    <w:rsid w:val="4A0A08C6"/>
    <w:rsid w:val="4A0B20EB"/>
    <w:rsid w:val="4A1641A7"/>
    <w:rsid w:val="4A176EAB"/>
    <w:rsid w:val="4A3262A1"/>
    <w:rsid w:val="4A3776ED"/>
    <w:rsid w:val="4A4F2CA8"/>
    <w:rsid w:val="4A6B385E"/>
    <w:rsid w:val="4A725EDD"/>
    <w:rsid w:val="4A795A94"/>
    <w:rsid w:val="4A7E3AFD"/>
    <w:rsid w:val="4A8F72E3"/>
    <w:rsid w:val="4A9358A4"/>
    <w:rsid w:val="4A984282"/>
    <w:rsid w:val="4A9F1799"/>
    <w:rsid w:val="4AA43605"/>
    <w:rsid w:val="4AB234DE"/>
    <w:rsid w:val="4AB70BAC"/>
    <w:rsid w:val="4AB95DDE"/>
    <w:rsid w:val="4ABD4532"/>
    <w:rsid w:val="4ACF73DC"/>
    <w:rsid w:val="4AD25966"/>
    <w:rsid w:val="4ADE0A5E"/>
    <w:rsid w:val="4B037EBF"/>
    <w:rsid w:val="4B073D43"/>
    <w:rsid w:val="4B2258F0"/>
    <w:rsid w:val="4B2A47C5"/>
    <w:rsid w:val="4B2A6344"/>
    <w:rsid w:val="4B3A082D"/>
    <w:rsid w:val="4B3E5801"/>
    <w:rsid w:val="4B411ED9"/>
    <w:rsid w:val="4B426407"/>
    <w:rsid w:val="4B440278"/>
    <w:rsid w:val="4B585F95"/>
    <w:rsid w:val="4B5B246A"/>
    <w:rsid w:val="4B6064D2"/>
    <w:rsid w:val="4B65139C"/>
    <w:rsid w:val="4B6943BD"/>
    <w:rsid w:val="4B6A74E4"/>
    <w:rsid w:val="4B823333"/>
    <w:rsid w:val="4B892A1E"/>
    <w:rsid w:val="4B9201B2"/>
    <w:rsid w:val="4B9D5B85"/>
    <w:rsid w:val="4BB00F0A"/>
    <w:rsid w:val="4BCF4332"/>
    <w:rsid w:val="4BD416DC"/>
    <w:rsid w:val="4BEA686F"/>
    <w:rsid w:val="4C0665EA"/>
    <w:rsid w:val="4C151C9C"/>
    <w:rsid w:val="4C2D1212"/>
    <w:rsid w:val="4C456D42"/>
    <w:rsid w:val="4C5A5811"/>
    <w:rsid w:val="4C766F11"/>
    <w:rsid w:val="4C7F4F58"/>
    <w:rsid w:val="4CBA686B"/>
    <w:rsid w:val="4CC97214"/>
    <w:rsid w:val="4CE25CEA"/>
    <w:rsid w:val="4CEF41C3"/>
    <w:rsid w:val="4D067069"/>
    <w:rsid w:val="4D183113"/>
    <w:rsid w:val="4D230509"/>
    <w:rsid w:val="4D5060BB"/>
    <w:rsid w:val="4D565022"/>
    <w:rsid w:val="4D6C4BAC"/>
    <w:rsid w:val="4D924E51"/>
    <w:rsid w:val="4DAC778B"/>
    <w:rsid w:val="4DAD1C98"/>
    <w:rsid w:val="4DB51294"/>
    <w:rsid w:val="4DB56375"/>
    <w:rsid w:val="4DBB08BA"/>
    <w:rsid w:val="4DCC38F3"/>
    <w:rsid w:val="4DD1609E"/>
    <w:rsid w:val="4DD50AA7"/>
    <w:rsid w:val="4DD86928"/>
    <w:rsid w:val="4DE0667F"/>
    <w:rsid w:val="4DE264CE"/>
    <w:rsid w:val="4DFE57FE"/>
    <w:rsid w:val="4DFF5FF1"/>
    <w:rsid w:val="4E025328"/>
    <w:rsid w:val="4E075CEB"/>
    <w:rsid w:val="4E302301"/>
    <w:rsid w:val="4E372FE4"/>
    <w:rsid w:val="4E496874"/>
    <w:rsid w:val="4E5B2119"/>
    <w:rsid w:val="4E5C4C01"/>
    <w:rsid w:val="4E637CB2"/>
    <w:rsid w:val="4E6A6FA1"/>
    <w:rsid w:val="4E741A30"/>
    <w:rsid w:val="4E793DE0"/>
    <w:rsid w:val="4E8C69A6"/>
    <w:rsid w:val="4E965B8D"/>
    <w:rsid w:val="4EBD1807"/>
    <w:rsid w:val="4EC31613"/>
    <w:rsid w:val="4ECF57BD"/>
    <w:rsid w:val="4EDA2736"/>
    <w:rsid w:val="4EE162A8"/>
    <w:rsid w:val="4F04323F"/>
    <w:rsid w:val="4F113988"/>
    <w:rsid w:val="4F213E27"/>
    <w:rsid w:val="4F2D2924"/>
    <w:rsid w:val="4F301AC3"/>
    <w:rsid w:val="4F323663"/>
    <w:rsid w:val="4F402EC6"/>
    <w:rsid w:val="4F4169D7"/>
    <w:rsid w:val="4F5518AE"/>
    <w:rsid w:val="4F5D1475"/>
    <w:rsid w:val="4F696A03"/>
    <w:rsid w:val="4F720F6A"/>
    <w:rsid w:val="4F944C9F"/>
    <w:rsid w:val="4F993A8D"/>
    <w:rsid w:val="4FB6456E"/>
    <w:rsid w:val="4FC20C1F"/>
    <w:rsid w:val="4FDD78F0"/>
    <w:rsid w:val="4FE52F72"/>
    <w:rsid w:val="4FF16CD2"/>
    <w:rsid w:val="4FF74D29"/>
    <w:rsid w:val="4FF93F9B"/>
    <w:rsid w:val="4FFC69C0"/>
    <w:rsid w:val="500D6148"/>
    <w:rsid w:val="50183DF0"/>
    <w:rsid w:val="503620C2"/>
    <w:rsid w:val="504B1555"/>
    <w:rsid w:val="50507D21"/>
    <w:rsid w:val="506541C6"/>
    <w:rsid w:val="50694131"/>
    <w:rsid w:val="507465C8"/>
    <w:rsid w:val="50805B35"/>
    <w:rsid w:val="50992130"/>
    <w:rsid w:val="50C97175"/>
    <w:rsid w:val="50CC2FCC"/>
    <w:rsid w:val="50D57CE6"/>
    <w:rsid w:val="50D65F65"/>
    <w:rsid w:val="50DB334B"/>
    <w:rsid w:val="50E21437"/>
    <w:rsid w:val="50F85487"/>
    <w:rsid w:val="50FD7735"/>
    <w:rsid w:val="511A3719"/>
    <w:rsid w:val="51257B98"/>
    <w:rsid w:val="51457355"/>
    <w:rsid w:val="515E7C97"/>
    <w:rsid w:val="51727C42"/>
    <w:rsid w:val="5180148C"/>
    <w:rsid w:val="51994C2D"/>
    <w:rsid w:val="519A3903"/>
    <w:rsid w:val="519B4A2B"/>
    <w:rsid w:val="51A57864"/>
    <w:rsid w:val="51AA0881"/>
    <w:rsid w:val="51B7481A"/>
    <w:rsid w:val="51E77C89"/>
    <w:rsid w:val="51EA0026"/>
    <w:rsid w:val="51EA4BE2"/>
    <w:rsid w:val="51EE2C75"/>
    <w:rsid w:val="5204089F"/>
    <w:rsid w:val="520C0619"/>
    <w:rsid w:val="5223192A"/>
    <w:rsid w:val="52473C4B"/>
    <w:rsid w:val="525428EE"/>
    <w:rsid w:val="52574774"/>
    <w:rsid w:val="52691139"/>
    <w:rsid w:val="527258E5"/>
    <w:rsid w:val="528C10C1"/>
    <w:rsid w:val="52926FD8"/>
    <w:rsid w:val="529A52F1"/>
    <w:rsid w:val="52A82895"/>
    <w:rsid w:val="52B8768B"/>
    <w:rsid w:val="52D46E31"/>
    <w:rsid w:val="532574F9"/>
    <w:rsid w:val="53405746"/>
    <w:rsid w:val="53533A00"/>
    <w:rsid w:val="535A0C0C"/>
    <w:rsid w:val="53607B2D"/>
    <w:rsid w:val="536D64CF"/>
    <w:rsid w:val="537774C1"/>
    <w:rsid w:val="538C3E23"/>
    <w:rsid w:val="539002DB"/>
    <w:rsid w:val="53A01A24"/>
    <w:rsid w:val="53B64300"/>
    <w:rsid w:val="53B91EE8"/>
    <w:rsid w:val="53BD01B4"/>
    <w:rsid w:val="53BD6EA5"/>
    <w:rsid w:val="53CD70FA"/>
    <w:rsid w:val="53E62415"/>
    <w:rsid w:val="53EA6CCD"/>
    <w:rsid w:val="53F61C92"/>
    <w:rsid w:val="54043C4D"/>
    <w:rsid w:val="540E357F"/>
    <w:rsid w:val="5416716F"/>
    <w:rsid w:val="54355B7C"/>
    <w:rsid w:val="5446029F"/>
    <w:rsid w:val="544F115E"/>
    <w:rsid w:val="54526FE8"/>
    <w:rsid w:val="5463272C"/>
    <w:rsid w:val="546B1E80"/>
    <w:rsid w:val="549322F1"/>
    <w:rsid w:val="54966782"/>
    <w:rsid w:val="54975465"/>
    <w:rsid w:val="549C458D"/>
    <w:rsid w:val="54AC075B"/>
    <w:rsid w:val="54C85164"/>
    <w:rsid w:val="54CD6572"/>
    <w:rsid w:val="54CF32E5"/>
    <w:rsid w:val="54E11DEB"/>
    <w:rsid w:val="54E3079C"/>
    <w:rsid w:val="552C39A0"/>
    <w:rsid w:val="55357193"/>
    <w:rsid w:val="555A776A"/>
    <w:rsid w:val="55616636"/>
    <w:rsid w:val="556A65D5"/>
    <w:rsid w:val="55836C67"/>
    <w:rsid w:val="55850CA7"/>
    <w:rsid w:val="558B1BE8"/>
    <w:rsid w:val="55913A80"/>
    <w:rsid w:val="55A36A00"/>
    <w:rsid w:val="55AB1D11"/>
    <w:rsid w:val="55F032CB"/>
    <w:rsid w:val="55F51D36"/>
    <w:rsid w:val="56213131"/>
    <w:rsid w:val="562500D8"/>
    <w:rsid w:val="562B0197"/>
    <w:rsid w:val="563B0624"/>
    <w:rsid w:val="564E3613"/>
    <w:rsid w:val="564E508B"/>
    <w:rsid w:val="56A06D7A"/>
    <w:rsid w:val="56AE6B1F"/>
    <w:rsid w:val="56B96F1C"/>
    <w:rsid w:val="56DC53DD"/>
    <w:rsid w:val="56EB3A10"/>
    <w:rsid w:val="56FC0BAA"/>
    <w:rsid w:val="5727562A"/>
    <w:rsid w:val="57287F99"/>
    <w:rsid w:val="57291DAF"/>
    <w:rsid w:val="5733789A"/>
    <w:rsid w:val="573E44A8"/>
    <w:rsid w:val="5741176F"/>
    <w:rsid w:val="577B7F27"/>
    <w:rsid w:val="57802226"/>
    <w:rsid w:val="579E473E"/>
    <w:rsid w:val="57D3704C"/>
    <w:rsid w:val="57E34404"/>
    <w:rsid w:val="58043759"/>
    <w:rsid w:val="5811418A"/>
    <w:rsid w:val="58572459"/>
    <w:rsid w:val="58731BEB"/>
    <w:rsid w:val="58747801"/>
    <w:rsid w:val="58893429"/>
    <w:rsid w:val="588C76B5"/>
    <w:rsid w:val="589F4206"/>
    <w:rsid w:val="58A021C5"/>
    <w:rsid w:val="58AA23FA"/>
    <w:rsid w:val="58B900F6"/>
    <w:rsid w:val="58C538FF"/>
    <w:rsid w:val="58DB5C0F"/>
    <w:rsid w:val="58EA6BF7"/>
    <w:rsid w:val="58EF29B7"/>
    <w:rsid w:val="58EF6DF2"/>
    <w:rsid w:val="58F56C9A"/>
    <w:rsid w:val="59060176"/>
    <w:rsid w:val="590F5BC6"/>
    <w:rsid w:val="59133FED"/>
    <w:rsid w:val="59212ED4"/>
    <w:rsid w:val="59235A62"/>
    <w:rsid w:val="59413F22"/>
    <w:rsid w:val="594C2BF8"/>
    <w:rsid w:val="59653404"/>
    <w:rsid w:val="59670A52"/>
    <w:rsid w:val="59784F1A"/>
    <w:rsid w:val="598046D7"/>
    <w:rsid w:val="59894CC5"/>
    <w:rsid w:val="598E033A"/>
    <w:rsid w:val="59963031"/>
    <w:rsid w:val="599B4DBA"/>
    <w:rsid w:val="59A0551A"/>
    <w:rsid w:val="59BF7076"/>
    <w:rsid w:val="59C045E0"/>
    <w:rsid w:val="59C06D38"/>
    <w:rsid w:val="59C5440A"/>
    <w:rsid w:val="59CC3C3A"/>
    <w:rsid w:val="59D27D17"/>
    <w:rsid w:val="59DE1145"/>
    <w:rsid w:val="59F108C7"/>
    <w:rsid w:val="5A053E28"/>
    <w:rsid w:val="5A0A4EC0"/>
    <w:rsid w:val="5A0B3811"/>
    <w:rsid w:val="5A2173C5"/>
    <w:rsid w:val="5A313324"/>
    <w:rsid w:val="5A3309F4"/>
    <w:rsid w:val="5A3629EC"/>
    <w:rsid w:val="5A514B0D"/>
    <w:rsid w:val="5A622333"/>
    <w:rsid w:val="5A6951F3"/>
    <w:rsid w:val="5A815856"/>
    <w:rsid w:val="5A8244C4"/>
    <w:rsid w:val="5A825896"/>
    <w:rsid w:val="5A920D39"/>
    <w:rsid w:val="5A9D6887"/>
    <w:rsid w:val="5A9E773F"/>
    <w:rsid w:val="5AA16F3D"/>
    <w:rsid w:val="5AA20CC4"/>
    <w:rsid w:val="5AA411E1"/>
    <w:rsid w:val="5AA7016A"/>
    <w:rsid w:val="5ABD490E"/>
    <w:rsid w:val="5AC8627F"/>
    <w:rsid w:val="5AD42534"/>
    <w:rsid w:val="5ADF57D3"/>
    <w:rsid w:val="5AED09EF"/>
    <w:rsid w:val="5AF65E4E"/>
    <w:rsid w:val="5B05025A"/>
    <w:rsid w:val="5B0941AE"/>
    <w:rsid w:val="5B165D6B"/>
    <w:rsid w:val="5B194EC2"/>
    <w:rsid w:val="5B3F7450"/>
    <w:rsid w:val="5B59508E"/>
    <w:rsid w:val="5B6054CE"/>
    <w:rsid w:val="5B612B74"/>
    <w:rsid w:val="5B6556E0"/>
    <w:rsid w:val="5B773690"/>
    <w:rsid w:val="5B7B4168"/>
    <w:rsid w:val="5BAD480A"/>
    <w:rsid w:val="5BBC31EF"/>
    <w:rsid w:val="5BC3149B"/>
    <w:rsid w:val="5BD54226"/>
    <w:rsid w:val="5BDA28A1"/>
    <w:rsid w:val="5BDE3690"/>
    <w:rsid w:val="5BE41F1E"/>
    <w:rsid w:val="5BF4269B"/>
    <w:rsid w:val="5BFC1E40"/>
    <w:rsid w:val="5BFE7B6E"/>
    <w:rsid w:val="5C07129E"/>
    <w:rsid w:val="5C1D595A"/>
    <w:rsid w:val="5C26656C"/>
    <w:rsid w:val="5C2D302E"/>
    <w:rsid w:val="5C32713D"/>
    <w:rsid w:val="5C3E5E96"/>
    <w:rsid w:val="5C4261E5"/>
    <w:rsid w:val="5C476F35"/>
    <w:rsid w:val="5C4E190D"/>
    <w:rsid w:val="5C5C6EFF"/>
    <w:rsid w:val="5C662132"/>
    <w:rsid w:val="5C695CD4"/>
    <w:rsid w:val="5C734F58"/>
    <w:rsid w:val="5C795959"/>
    <w:rsid w:val="5C84594A"/>
    <w:rsid w:val="5CA127FF"/>
    <w:rsid w:val="5CD87887"/>
    <w:rsid w:val="5CEC5CA8"/>
    <w:rsid w:val="5CF2506F"/>
    <w:rsid w:val="5CF57316"/>
    <w:rsid w:val="5CF8096B"/>
    <w:rsid w:val="5D1A19A4"/>
    <w:rsid w:val="5D1F48B4"/>
    <w:rsid w:val="5D246BFA"/>
    <w:rsid w:val="5D3B4A54"/>
    <w:rsid w:val="5D4C74FE"/>
    <w:rsid w:val="5D4D0927"/>
    <w:rsid w:val="5D4D291A"/>
    <w:rsid w:val="5D6D1025"/>
    <w:rsid w:val="5D7759ED"/>
    <w:rsid w:val="5D78539D"/>
    <w:rsid w:val="5D7C3B37"/>
    <w:rsid w:val="5D887556"/>
    <w:rsid w:val="5D8C045D"/>
    <w:rsid w:val="5D916044"/>
    <w:rsid w:val="5D9D2AA3"/>
    <w:rsid w:val="5DA0350B"/>
    <w:rsid w:val="5DA857FD"/>
    <w:rsid w:val="5DB21C47"/>
    <w:rsid w:val="5DB40E67"/>
    <w:rsid w:val="5DD42382"/>
    <w:rsid w:val="5DD554A3"/>
    <w:rsid w:val="5DED6811"/>
    <w:rsid w:val="5DF03AF6"/>
    <w:rsid w:val="5E037B4A"/>
    <w:rsid w:val="5E07645C"/>
    <w:rsid w:val="5E1C3944"/>
    <w:rsid w:val="5E1C62E9"/>
    <w:rsid w:val="5E3D2C1E"/>
    <w:rsid w:val="5E816CD6"/>
    <w:rsid w:val="5E82424C"/>
    <w:rsid w:val="5E8A79BC"/>
    <w:rsid w:val="5E962085"/>
    <w:rsid w:val="5EB23425"/>
    <w:rsid w:val="5EB556B0"/>
    <w:rsid w:val="5EC17F05"/>
    <w:rsid w:val="5ECB734D"/>
    <w:rsid w:val="5ECC53DF"/>
    <w:rsid w:val="5ED2051B"/>
    <w:rsid w:val="5EF409FA"/>
    <w:rsid w:val="5EF513A5"/>
    <w:rsid w:val="5EF80290"/>
    <w:rsid w:val="5F1138E8"/>
    <w:rsid w:val="5F2468FB"/>
    <w:rsid w:val="5F303349"/>
    <w:rsid w:val="5F313C46"/>
    <w:rsid w:val="5F6B37BB"/>
    <w:rsid w:val="5F741727"/>
    <w:rsid w:val="5F7B7B47"/>
    <w:rsid w:val="5F8B3993"/>
    <w:rsid w:val="5FA63455"/>
    <w:rsid w:val="5FCF0BF8"/>
    <w:rsid w:val="5FD03221"/>
    <w:rsid w:val="5FE07299"/>
    <w:rsid w:val="5FEF794C"/>
    <w:rsid w:val="5FF31474"/>
    <w:rsid w:val="5FFA2B09"/>
    <w:rsid w:val="60025BF4"/>
    <w:rsid w:val="60033576"/>
    <w:rsid w:val="600B4532"/>
    <w:rsid w:val="600D048D"/>
    <w:rsid w:val="60100C71"/>
    <w:rsid w:val="603B5FE1"/>
    <w:rsid w:val="603D1140"/>
    <w:rsid w:val="604013DD"/>
    <w:rsid w:val="604A4412"/>
    <w:rsid w:val="604B6650"/>
    <w:rsid w:val="605B220E"/>
    <w:rsid w:val="606005A3"/>
    <w:rsid w:val="60632B37"/>
    <w:rsid w:val="60763B9B"/>
    <w:rsid w:val="60A97922"/>
    <w:rsid w:val="60BE52EF"/>
    <w:rsid w:val="60CC21FE"/>
    <w:rsid w:val="60D20EEB"/>
    <w:rsid w:val="60F450E1"/>
    <w:rsid w:val="610B056D"/>
    <w:rsid w:val="611901B0"/>
    <w:rsid w:val="611C219E"/>
    <w:rsid w:val="611D0DEE"/>
    <w:rsid w:val="612256BA"/>
    <w:rsid w:val="61333CED"/>
    <w:rsid w:val="61351119"/>
    <w:rsid w:val="613A6CA3"/>
    <w:rsid w:val="614B2088"/>
    <w:rsid w:val="61551C9F"/>
    <w:rsid w:val="6155695F"/>
    <w:rsid w:val="61714DB9"/>
    <w:rsid w:val="61755A34"/>
    <w:rsid w:val="617763F1"/>
    <w:rsid w:val="6179038D"/>
    <w:rsid w:val="61806057"/>
    <w:rsid w:val="618064C3"/>
    <w:rsid w:val="618F0BD8"/>
    <w:rsid w:val="61A11D6B"/>
    <w:rsid w:val="61AA5E89"/>
    <w:rsid w:val="61C45822"/>
    <w:rsid w:val="61C666C5"/>
    <w:rsid w:val="61CE0A02"/>
    <w:rsid w:val="61D2635B"/>
    <w:rsid w:val="61E2612B"/>
    <w:rsid w:val="61E4467F"/>
    <w:rsid w:val="61E665AD"/>
    <w:rsid w:val="61FF3974"/>
    <w:rsid w:val="62094A62"/>
    <w:rsid w:val="620F48D2"/>
    <w:rsid w:val="62181A7F"/>
    <w:rsid w:val="622F7719"/>
    <w:rsid w:val="625324B4"/>
    <w:rsid w:val="6255105C"/>
    <w:rsid w:val="62551903"/>
    <w:rsid w:val="625F6B0F"/>
    <w:rsid w:val="626246D7"/>
    <w:rsid w:val="627B245D"/>
    <w:rsid w:val="62967EFE"/>
    <w:rsid w:val="62A55F24"/>
    <w:rsid w:val="62AB5B4A"/>
    <w:rsid w:val="62AB7475"/>
    <w:rsid w:val="62B14197"/>
    <w:rsid w:val="62B83537"/>
    <w:rsid w:val="62C75FFA"/>
    <w:rsid w:val="62CB69A4"/>
    <w:rsid w:val="62FF0A0F"/>
    <w:rsid w:val="630C507E"/>
    <w:rsid w:val="631453F2"/>
    <w:rsid w:val="63165830"/>
    <w:rsid w:val="632C0CFB"/>
    <w:rsid w:val="632E68D0"/>
    <w:rsid w:val="634920A3"/>
    <w:rsid w:val="63595AFA"/>
    <w:rsid w:val="63610514"/>
    <w:rsid w:val="63670412"/>
    <w:rsid w:val="636840F2"/>
    <w:rsid w:val="638558A6"/>
    <w:rsid w:val="63A15706"/>
    <w:rsid w:val="63B25E0F"/>
    <w:rsid w:val="63B465E2"/>
    <w:rsid w:val="63B6567E"/>
    <w:rsid w:val="63D10E5E"/>
    <w:rsid w:val="63F8129E"/>
    <w:rsid w:val="63F90AB2"/>
    <w:rsid w:val="64061D7E"/>
    <w:rsid w:val="640971F3"/>
    <w:rsid w:val="640D31E6"/>
    <w:rsid w:val="6416054E"/>
    <w:rsid w:val="641B0926"/>
    <w:rsid w:val="641C51CE"/>
    <w:rsid w:val="64281F40"/>
    <w:rsid w:val="64350122"/>
    <w:rsid w:val="643825C6"/>
    <w:rsid w:val="64386A65"/>
    <w:rsid w:val="643E4E2A"/>
    <w:rsid w:val="64454FE9"/>
    <w:rsid w:val="64473454"/>
    <w:rsid w:val="64695472"/>
    <w:rsid w:val="646A1934"/>
    <w:rsid w:val="647730EF"/>
    <w:rsid w:val="647773B3"/>
    <w:rsid w:val="64842B16"/>
    <w:rsid w:val="64B6042D"/>
    <w:rsid w:val="64B610E6"/>
    <w:rsid w:val="64DF7F9C"/>
    <w:rsid w:val="64E0725D"/>
    <w:rsid w:val="650078BD"/>
    <w:rsid w:val="650172EA"/>
    <w:rsid w:val="65047619"/>
    <w:rsid w:val="650D5921"/>
    <w:rsid w:val="6513243B"/>
    <w:rsid w:val="651B66A4"/>
    <w:rsid w:val="65372DFF"/>
    <w:rsid w:val="653D54BD"/>
    <w:rsid w:val="654815E2"/>
    <w:rsid w:val="654E6629"/>
    <w:rsid w:val="65515201"/>
    <w:rsid w:val="655441A4"/>
    <w:rsid w:val="6576175F"/>
    <w:rsid w:val="657D5E05"/>
    <w:rsid w:val="65BA025F"/>
    <w:rsid w:val="65C068C0"/>
    <w:rsid w:val="65C24CCB"/>
    <w:rsid w:val="65D81AA6"/>
    <w:rsid w:val="661F5F65"/>
    <w:rsid w:val="662167F2"/>
    <w:rsid w:val="66312A4A"/>
    <w:rsid w:val="66411E12"/>
    <w:rsid w:val="66524777"/>
    <w:rsid w:val="665312E1"/>
    <w:rsid w:val="665511FE"/>
    <w:rsid w:val="66556AA6"/>
    <w:rsid w:val="665B658C"/>
    <w:rsid w:val="66767F5A"/>
    <w:rsid w:val="669139F7"/>
    <w:rsid w:val="66B31E9A"/>
    <w:rsid w:val="66B809D4"/>
    <w:rsid w:val="66C75552"/>
    <w:rsid w:val="66C93CF8"/>
    <w:rsid w:val="66D622D1"/>
    <w:rsid w:val="66F07326"/>
    <w:rsid w:val="66F879A3"/>
    <w:rsid w:val="67111D2D"/>
    <w:rsid w:val="6719545E"/>
    <w:rsid w:val="671F0C32"/>
    <w:rsid w:val="6721259F"/>
    <w:rsid w:val="67466509"/>
    <w:rsid w:val="674F247E"/>
    <w:rsid w:val="67595ABE"/>
    <w:rsid w:val="676862FE"/>
    <w:rsid w:val="678E7171"/>
    <w:rsid w:val="67985CB7"/>
    <w:rsid w:val="67AA1414"/>
    <w:rsid w:val="67BF68E8"/>
    <w:rsid w:val="67C35A8C"/>
    <w:rsid w:val="67DE7395"/>
    <w:rsid w:val="67EC7A3B"/>
    <w:rsid w:val="680D57A4"/>
    <w:rsid w:val="681A1741"/>
    <w:rsid w:val="68366721"/>
    <w:rsid w:val="683A5E99"/>
    <w:rsid w:val="684766A2"/>
    <w:rsid w:val="684C08AC"/>
    <w:rsid w:val="68646AA2"/>
    <w:rsid w:val="68646F0C"/>
    <w:rsid w:val="688356D2"/>
    <w:rsid w:val="688965DD"/>
    <w:rsid w:val="688D2D72"/>
    <w:rsid w:val="689122A8"/>
    <w:rsid w:val="689130BA"/>
    <w:rsid w:val="68A13712"/>
    <w:rsid w:val="68A635DA"/>
    <w:rsid w:val="68C420B8"/>
    <w:rsid w:val="68CA098B"/>
    <w:rsid w:val="68D568D4"/>
    <w:rsid w:val="68DC7D80"/>
    <w:rsid w:val="68E177A1"/>
    <w:rsid w:val="68E30892"/>
    <w:rsid w:val="68E876AA"/>
    <w:rsid w:val="69121DD0"/>
    <w:rsid w:val="691274E6"/>
    <w:rsid w:val="69194051"/>
    <w:rsid w:val="692C21BF"/>
    <w:rsid w:val="69453655"/>
    <w:rsid w:val="694C5BE1"/>
    <w:rsid w:val="695219D1"/>
    <w:rsid w:val="695A5723"/>
    <w:rsid w:val="69653A95"/>
    <w:rsid w:val="696E081D"/>
    <w:rsid w:val="697A7726"/>
    <w:rsid w:val="698035A8"/>
    <w:rsid w:val="698E0FD8"/>
    <w:rsid w:val="699607CE"/>
    <w:rsid w:val="6998684E"/>
    <w:rsid w:val="69A03711"/>
    <w:rsid w:val="69BE3F22"/>
    <w:rsid w:val="69C94241"/>
    <w:rsid w:val="69CD1AE2"/>
    <w:rsid w:val="69D92566"/>
    <w:rsid w:val="69DB1EE9"/>
    <w:rsid w:val="69EB5FEA"/>
    <w:rsid w:val="69F020F2"/>
    <w:rsid w:val="69F23818"/>
    <w:rsid w:val="69F54EB9"/>
    <w:rsid w:val="6A01101E"/>
    <w:rsid w:val="6A014C62"/>
    <w:rsid w:val="6A171D4D"/>
    <w:rsid w:val="6A281AAB"/>
    <w:rsid w:val="6A283BDA"/>
    <w:rsid w:val="6A3E2A0E"/>
    <w:rsid w:val="6A424113"/>
    <w:rsid w:val="6A457199"/>
    <w:rsid w:val="6A526A1E"/>
    <w:rsid w:val="6A5F7554"/>
    <w:rsid w:val="6A873558"/>
    <w:rsid w:val="6A9D18D6"/>
    <w:rsid w:val="6AC434D1"/>
    <w:rsid w:val="6ACF2B6B"/>
    <w:rsid w:val="6AD0503B"/>
    <w:rsid w:val="6AD1386D"/>
    <w:rsid w:val="6AD33387"/>
    <w:rsid w:val="6AD72AC0"/>
    <w:rsid w:val="6ADB09B6"/>
    <w:rsid w:val="6AEA286B"/>
    <w:rsid w:val="6AED75C2"/>
    <w:rsid w:val="6AF519B2"/>
    <w:rsid w:val="6AFC170E"/>
    <w:rsid w:val="6B1A46F7"/>
    <w:rsid w:val="6B2E5BA3"/>
    <w:rsid w:val="6B343007"/>
    <w:rsid w:val="6B3722AB"/>
    <w:rsid w:val="6B3C6568"/>
    <w:rsid w:val="6B80115D"/>
    <w:rsid w:val="6B912EDA"/>
    <w:rsid w:val="6B9717B0"/>
    <w:rsid w:val="6B9D731A"/>
    <w:rsid w:val="6BD64886"/>
    <w:rsid w:val="6BDE5563"/>
    <w:rsid w:val="6BE64561"/>
    <w:rsid w:val="6C043BD4"/>
    <w:rsid w:val="6C12100F"/>
    <w:rsid w:val="6C12197A"/>
    <w:rsid w:val="6C1709D1"/>
    <w:rsid w:val="6C291C9C"/>
    <w:rsid w:val="6C2A0233"/>
    <w:rsid w:val="6C3B3AA9"/>
    <w:rsid w:val="6C3C3A72"/>
    <w:rsid w:val="6C526F44"/>
    <w:rsid w:val="6C583D2A"/>
    <w:rsid w:val="6C6D73F8"/>
    <w:rsid w:val="6C866EDC"/>
    <w:rsid w:val="6C95169B"/>
    <w:rsid w:val="6C9E31E7"/>
    <w:rsid w:val="6CB6462B"/>
    <w:rsid w:val="6CC12E34"/>
    <w:rsid w:val="6CCD3474"/>
    <w:rsid w:val="6CD2001C"/>
    <w:rsid w:val="6CD9506A"/>
    <w:rsid w:val="6CF5291D"/>
    <w:rsid w:val="6CF83993"/>
    <w:rsid w:val="6CFA7F00"/>
    <w:rsid w:val="6D0335EE"/>
    <w:rsid w:val="6D0A4313"/>
    <w:rsid w:val="6D3469CE"/>
    <w:rsid w:val="6D3A15D8"/>
    <w:rsid w:val="6D400C69"/>
    <w:rsid w:val="6D4128C2"/>
    <w:rsid w:val="6D4E0254"/>
    <w:rsid w:val="6D646225"/>
    <w:rsid w:val="6D6863BF"/>
    <w:rsid w:val="6D6A39CB"/>
    <w:rsid w:val="6D71575D"/>
    <w:rsid w:val="6D8073B3"/>
    <w:rsid w:val="6D8E3FC7"/>
    <w:rsid w:val="6D8E5E43"/>
    <w:rsid w:val="6D971C9B"/>
    <w:rsid w:val="6DC60435"/>
    <w:rsid w:val="6DC819A5"/>
    <w:rsid w:val="6DCC477C"/>
    <w:rsid w:val="6DDB212D"/>
    <w:rsid w:val="6DE27C43"/>
    <w:rsid w:val="6DEE436D"/>
    <w:rsid w:val="6DF63461"/>
    <w:rsid w:val="6DFC3793"/>
    <w:rsid w:val="6E0321AE"/>
    <w:rsid w:val="6E094711"/>
    <w:rsid w:val="6E3F56DF"/>
    <w:rsid w:val="6E480644"/>
    <w:rsid w:val="6E527BE5"/>
    <w:rsid w:val="6E540CD2"/>
    <w:rsid w:val="6E5470DE"/>
    <w:rsid w:val="6E603667"/>
    <w:rsid w:val="6E61473A"/>
    <w:rsid w:val="6E7C385A"/>
    <w:rsid w:val="6E8260E8"/>
    <w:rsid w:val="6E841ABE"/>
    <w:rsid w:val="6EA02DC9"/>
    <w:rsid w:val="6EC16BBC"/>
    <w:rsid w:val="6EEE4F18"/>
    <w:rsid w:val="6EF235B1"/>
    <w:rsid w:val="6EF243CE"/>
    <w:rsid w:val="6EF83918"/>
    <w:rsid w:val="6F060FF9"/>
    <w:rsid w:val="6F110CFF"/>
    <w:rsid w:val="6F3905B6"/>
    <w:rsid w:val="6F390BB6"/>
    <w:rsid w:val="6F3B2220"/>
    <w:rsid w:val="6F3D36E4"/>
    <w:rsid w:val="6F4502DE"/>
    <w:rsid w:val="6F457B79"/>
    <w:rsid w:val="6F5D2C00"/>
    <w:rsid w:val="6F7D1155"/>
    <w:rsid w:val="6F8470FD"/>
    <w:rsid w:val="6F903AEB"/>
    <w:rsid w:val="6F97316F"/>
    <w:rsid w:val="6F9A3CA9"/>
    <w:rsid w:val="6F9B16A0"/>
    <w:rsid w:val="6FA61E68"/>
    <w:rsid w:val="6FB16B58"/>
    <w:rsid w:val="6FBE0EBF"/>
    <w:rsid w:val="6FE44C61"/>
    <w:rsid w:val="70320267"/>
    <w:rsid w:val="703A38E9"/>
    <w:rsid w:val="7044696A"/>
    <w:rsid w:val="70747C32"/>
    <w:rsid w:val="70903082"/>
    <w:rsid w:val="709A2ADE"/>
    <w:rsid w:val="709D2472"/>
    <w:rsid w:val="70B921E5"/>
    <w:rsid w:val="70C079A9"/>
    <w:rsid w:val="70DA1C6F"/>
    <w:rsid w:val="70E410DB"/>
    <w:rsid w:val="70EE06E9"/>
    <w:rsid w:val="70EE4446"/>
    <w:rsid w:val="70F0532D"/>
    <w:rsid w:val="71155A72"/>
    <w:rsid w:val="711574A7"/>
    <w:rsid w:val="712636DE"/>
    <w:rsid w:val="714039EF"/>
    <w:rsid w:val="714F1EB1"/>
    <w:rsid w:val="718129CA"/>
    <w:rsid w:val="71821BAB"/>
    <w:rsid w:val="718435CD"/>
    <w:rsid w:val="71932E96"/>
    <w:rsid w:val="71A22058"/>
    <w:rsid w:val="71A77009"/>
    <w:rsid w:val="71B33DD2"/>
    <w:rsid w:val="71BC4D5F"/>
    <w:rsid w:val="71BE7446"/>
    <w:rsid w:val="71C721DF"/>
    <w:rsid w:val="71E33EB5"/>
    <w:rsid w:val="71E51A6D"/>
    <w:rsid w:val="71EE3C67"/>
    <w:rsid w:val="71F243D3"/>
    <w:rsid w:val="71FB3C45"/>
    <w:rsid w:val="71FB5397"/>
    <w:rsid w:val="71FE6835"/>
    <w:rsid w:val="720813C7"/>
    <w:rsid w:val="72187C30"/>
    <w:rsid w:val="721F58CB"/>
    <w:rsid w:val="724A560F"/>
    <w:rsid w:val="72952BD1"/>
    <w:rsid w:val="72A4738C"/>
    <w:rsid w:val="72B93750"/>
    <w:rsid w:val="72C9287B"/>
    <w:rsid w:val="72CB7C83"/>
    <w:rsid w:val="72CF5BAB"/>
    <w:rsid w:val="72D71B10"/>
    <w:rsid w:val="72D80D03"/>
    <w:rsid w:val="72DC3E2B"/>
    <w:rsid w:val="72E6692A"/>
    <w:rsid w:val="72EE1E6A"/>
    <w:rsid w:val="72F766CB"/>
    <w:rsid w:val="72FF2631"/>
    <w:rsid w:val="73030BDC"/>
    <w:rsid w:val="73052249"/>
    <w:rsid w:val="73060FCA"/>
    <w:rsid w:val="731F410F"/>
    <w:rsid w:val="73265113"/>
    <w:rsid w:val="732820E3"/>
    <w:rsid w:val="734D6914"/>
    <w:rsid w:val="735A161A"/>
    <w:rsid w:val="735D348A"/>
    <w:rsid w:val="73787D66"/>
    <w:rsid w:val="73802650"/>
    <w:rsid w:val="73864EF7"/>
    <w:rsid w:val="739A166C"/>
    <w:rsid w:val="73A436FE"/>
    <w:rsid w:val="73A86C0D"/>
    <w:rsid w:val="73D75E4D"/>
    <w:rsid w:val="73ED334F"/>
    <w:rsid w:val="73F12739"/>
    <w:rsid w:val="73FB2EDD"/>
    <w:rsid w:val="74131342"/>
    <w:rsid w:val="74183DF1"/>
    <w:rsid w:val="741C493C"/>
    <w:rsid w:val="742021CC"/>
    <w:rsid w:val="742177D4"/>
    <w:rsid w:val="74314D3F"/>
    <w:rsid w:val="74337EFD"/>
    <w:rsid w:val="743403C2"/>
    <w:rsid w:val="74342E6E"/>
    <w:rsid w:val="74370F4F"/>
    <w:rsid w:val="7439678C"/>
    <w:rsid w:val="743B1C3D"/>
    <w:rsid w:val="74413FB8"/>
    <w:rsid w:val="74423E4A"/>
    <w:rsid w:val="74527561"/>
    <w:rsid w:val="745E5CA0"/>
    <w:rsid w:val="74652882"/>
    <w:rsid w:val="7480345B"/>
    <w:rsid w:val="74857A74"/>
    <w:rsid w:val="74B06CD2"/>
    <w:rsid w:val="74BD44EB"/>
    <w:rsid w:val="74CC4A22"/>
    <w:rsid w:val="74CE02D8"/>
    <w:rsid w:val="74DD7FA1"/>
    <w:rsid w:val="74E9782A"/>
    <w:rsid w:val="74F527B2"/>
    <w:rsid w:val="750F753D"/>
    <w:rsid w:val="75121990"/>
    <w:rsid w:val="751B4D0D"/>
    <w:rsid w:val="754B7017"/>
    <w:rsid w:val="756C79A6"/>
    <w:rsid w:val="756E7634"/>
    <w:rsid w:val="75723806"/>
    <w:rsid w:val="75765A23"/>
    <w:rsid w:val="757D691A"/>
    <w:rsid w:val="7593316B"/>
    <w:rsid w:val="75940E89"/>
    <w:rsid w:val="75942A04"/>
    <w:rsid w:val="75980B8B"/>
    <w:rsid w:val="75A42EED"/>
    <w:rsid w:val="75B149E9"/>
    <w:rsid w:val="75E065E5"/>
    <w:rsid w:val="760510F6"/>
    <w:rsid w:val="761F4F10"/>
    <w:rsid w:val="761F5463"/>
    <w:rsid w:val="76296F28"/>
    <w:rsid w:val="7630788B"/>
    <w:rsid w:val="76311A6B"/>
    <w:rsid w:val="76342E75"/>
    <w:rsid w:val="7644216A"/>
    <w:rsid w:val="76525D0F"/>
    <w:rsid w:val="76684532"/>
    <w:rsid w:val="767035FC"/>
    <w:rsid w:val="767B4625"/>
    <w:rsid w:val="76A23629"/>
    <w:rsid w:val="76A6031C"/>
    <w:rsid w:val="76B232FE"/>
    <w:rsid w:val="76B91B83"/>
    <w:rsid w:val="76C006C6"/>
    <w:rsid w:val="76CD3B8D"/>
    <w:rsid w:val="76CE6E44"/>
    <w:rsid w:val="76D35B63"/>
    <w:rsid w:val="76FD543F"/>
    <w:rsid w:val="770C5968"/>
    <w:rsid w:val="7720141F"/>
    <w:rsid w:val="77220761"/>
    <w:rsid w:val="7726153F"/>
    <w:rsid w:val="7736463C"/>
    <w:rsid w:val="774B6836"/>
    <w:rsid w:val="77595B84"/>
    <w:rsid w:val="77642AAE"/>
    <w:rsid w:val="77696E07"/>
    <w:rsid w:val="77830B87"/>
    <w:rsid w:val="77B53297"/>
    <w:rsid w:val="77CE12E8"/>
    <w:rsid w:val="781D513D"/>
    <w:rsid w:val="78314C23"/>
    <w:rsid w:val="784154CA"/>
    <w:rsid w:val="78787FC6"/>
    <w:rsid w:val="787900ED"/>
    <w:rsid w:val="78793653"/>
    <w:rsid w:val="787B7E63"/>
    <w:rsid w:val="788A0507"/>
    <w:rsid w:val="78A078E0"/>
    <w:rsid w:val="78B76E13"/>
    <w:rsid w:val="78C50EC5"/>
    <w:rsid w:val="78CB5AF8"/>
    <w:rsid w:val="78DE2294"/>
    <w:rsid w:val="78F415F9"/>
    <w:rsid w:val="79151079"/>
    <w:rsid w:val="79266C45"/>
    <w:rsid w:val="7939277A"/>
    <w:rsid w:val="793F7BC0"/>
    <w:rsid w:val="794F0CAE"/>
    <w:rsid w:val="7964544D"/>
    <w:rsid w:val="797A44B7"/>
    <w:rsid w:val="797E3FA5"/>
    <w:rsid w:val="798263C1"/>
    <w:rsid w:val="79885E71"/>
    <w:rsid w:val="7988712F"/>
    <w:rsid w:val="798E34AD"/>
    <w:rsid w:val="79917D4F"/>
    <w:rsid w:val="799B5663"/>
    <w:rsid w:val="79BE5213"/>
    <w:rsid w:val="79C7327E"/>
    <w:rsid w:val="79D961FC"/>
    <w:rsid w:val="79DB1AE3"/>
    <w:rsid w:val="79DE560D"/>
    <w:rsid w:val="79EE3406"/>
    <w:rsid w:val="79EF6347"/>
    <w:rsid w:val="79F41735"/>
    <w:rsid w:val="7A0F1F33"/>
    <w:rsid w:val="7A161044"/>
    <w:rsid w:val="7A3C11BB"/>
    <w:rsid w:val="7A3D6F43"/>
    <w:rsid w:val="7A44382D"/>
    <w:rsid w:val="7A465DAB"/>
    <w:rsid w:val="7A5B06CE"/>
    <w:rsid w:val="7A613455"/>
    <w:rsid w:val="7A786981"/>
    <w:rsid w:val="7A9B711F"/>
    <w:rsid w:val="7AA83CDA"/>
    <w:rsid w:val="7AAF65C2"/>
    <w:rsid w:val="7AB064B5"/>
    <w:rsid w:val="7AB22791"/>
    <w:rsid w:val="7AC72324"/>
    <w:rsid w:val="7AC73B44"/>
    <w:rsid w:val="7AD56CD3"/>
    <w:rsid w:val="7AEC4478"/>
    <w:rsid w:val="7AF944F0"/>
    <w:rsid w:val="7B104880"/>
    <w:rsid w:val="7B3B2A2D"/>
    <w:rsid w:val="7B3D6E75"/>
    <w:rsid w:val="7B4B646A"/>
    <w:rsid w:val="7B534F2D"/>
    <w:rsid w:val="7B6A69E7"/>
    <w:rsid w:val="7B6B53D4"/>
    <w:rsid w:val="7B6B5EF0"/>
    <w:rsid w:val="7B6C2D65"/>
    <w:rsid w:val="7B7A0AC9"/>
    <w:rsid w:val="7B87736E"/>
    <w:rsid w:val="7BA0593B"/>
    <w:rsid w:val="7BB217A5"/>
    <w:rsid w:val="7BB87815"/>
    <w:rsid w:val="7BE830CC"/>
    <w:rsid w:val="7BEE3A87"/>
    <w:rsid w:val="7C020F9E"/>
    <w:rsid w:val="7C0E0CDB"/>
    <w:rsid w:val="7C114CEE"/>
    <w:rsid w:val="7C124888"/>
    <w:rsid w:val="7C216207"/>
    <w:rsid w:val="7C3242FF"/>
    <w:rsid w:val="7C400FB6"/>
    <w:rsid w:val="7C445B14"/>
    <w:rsid w:val="7C524BF7"/>
    <w:rsid w:val="7C5D5066"/>
    <w:rsid w:val="7C897AF2"/>
    <w:rsid w:val="7C9F5DC1"/>
    <w:rsid w:val="7CAD685B"/>
    <w:rsid w:val="7CB87DC2"/>
    <w:rsid w:val="7CC4246A"/>
    <w:rsid w:val="7CC53A6E"/>
    <w:rsid w:val="7CCF0EBA"/>
    <w:rsid w:val="7CDA7424"/>
    <w:rsid w:val="7CDB2FA0"/>
    <w:rsid w:val="7CDC3166"/>
    <w:rsid w:val="7CF4137B"/>
    <w:rsid w:val="7D000A96"/>
    <w:rsid w:val="7D4C7F65"/>
    <w:rsid w:val="7D5764D3"/>
    <w:rsid w:val="7D652F00"/>
    <w:rsid w:val="7D66461C"/>
    <w:rsid w:val="7D714334"/>
    <w:rsid w:val="7D7A11B6"/>
    <w:rsid w:val="7D9E2E23"/>
    <w:rsid w:val="7DAD70A0"/>
    <w:rsid w:val="7DD478C5"/>
    <w:rsid w:val="7DDE19F2"/>
    <w:rsid w:val="7DF445F6"/>
    <w:rsid w:val="7DF66F04"/>
    <w:rsid w:val="7DF808D8"/>
    <w:rsid w:val="7E00695E"/>
    <w:rsid w:val="7E072AF3"/>
    <w:rsid w:val="7E115071"/>
    <w:rsid w:val="7E297D2B"/>
    <w:rsid w:val="7E3C0941"/>
    <w:rsid w:val="7E405BAE"/>
    <w:rsid w:val="7E4C2B75"/>
    <w:rsid w:val="7E4D6033"/>
    <w:rsid w:val="7E5D299F"/>
    <w:rsid w:val="7E64379B"/>
    <w:rsid w:val="7E6B55E3"/>
    <w:rsid w:val="7E6D6600"/>
    <w:rsid w:val="7E7E53D3"/>
    <w:rsid w:val="7ECE65C5"/>
    <w:rsid w:val="7ED23B51"/>
    <w:rsid w:val="7ED90702"/>
    <w:rsid w:val="7EE205C7"/>
    <w:rsid w:val="7EEA62CA"/>
    <w:rsid w:val="7EEB3C52"/>
    <w:rsid w:val="7F22760B"/>
    <w:rsid w:val="7F292587"/>
    <w:rsid w:val="7F32071C"/>
    <w:rsid w:val="7F682FAD"/>
    <w:rsid w:val="7F686428"/>
    <w:rsid w:val="7F777C4A"/>
    <w:rsid w:val="7F8208B4"/>
    <w:rsid w:val="7F8646DC"/>
    <w:rsid w:val="7F9312B2"/>
    <w:rsid w:val="7F9418F8"/>
    <w:rsid w:val="7F9F1601"/>
    <w:rsid w:val="7F9F4E3D"/>
    <w:rsid w:val="7FBE0303"/>
    <w:rsid w:val="7FC72CE7"/>
    <w:rsid w:val="7FD64769"/>
    <w:rsid w:val="7FE944AC"/>
    <w:rsid w:val="7FF277B0"/>
    <w:rsid w:val="7FF53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spacing w:line="240" w:lineRule="atLeast"/>
      <w:jc w:val="center"/>
      <w:outlineLvl w:val="0"/>
    </w:pPr>
    <w:rPr>
      <w:rFonts w:ascii="Times New Roman"/>
      <w:b/>
      <w:sz w:val="32"/>
    </w:rPr>
  </w:style>
  <w:style w:type="paragraph" w:styleId="4">
    <w:name w:val="heading 2"/>
    <w:basedOn w:val="1"/>
    <w:next w:val="1"/>
    <w:qFormat/>
    <w:uiPriority w:val="0"/>
    <w:pPr>
      <w:keepNext/>
      <w:jc w:val="center"/>
      <w:outlineLvl w:val="1"/>
    </w:pPr>
    <w:rPr>
      <w:rFonts w:ascii="黑体" w:hAnsi="Times New Roman" w:eastAsia="黑体"/>
      <w:b/>
      <w:color w:val="00000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qFormat/>
    <w:uiPriority w:val="0"/>
    <w:pPr>
      <w:ind w:firstLine="420" w:firstLineChars="200"/>
    </w:pPr>
  </w:style>
  <w:style w:type="paragraph" w:styleId="6">
    <w:name w:val="Body Text Indent"/>
    <w:basedOn w:val="1"/>
    <w:qFormat/>
    <w:uiPriority w:val="0"/>
    <w:pPr>
      <w:spacing w:line="540" w:lineRule="exact"/>
      <w:ind w:firstLine="480" w:firstLineChars="200"/>
    </w:pPr>
    <w:rPr>
      <w:sz w:val="24"/>
    </w:rPr>
  </w:style>
  <w:style w:type="paragraph" w:styleId="7">
    <w:name w:val="Plain Text"/>
    <w:basedOn w:val="1"/>
    <w:link w:val="32"/>
    <w:unhideWhenUsed/>
    <w:qFormat/>
    <w:uiPriority w:val="0"/>
    <w:rPr>
      <w:rFonts w:ascii="宋体" w:hAnsi="Courier New"/>
    </w:rPr>
  </w:style>
  <w:style w:type="paragraph" w:styleId="8">
    <w:name w:val="Date"/>
    <w:basedOn w:val="1"/>
    <w:next w:val="1"/>
    <w:link w:val="3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adjustRightInd w:val="0"/>
      <w:spacing w:line="360" w:lineRule="auto"/>
      <w:ind w:firstLine="425"/>
      <w:jc w:val="left"/>
      <w:textAlignment w:val="baseline"/>
    </w:pPr>
    <w:rPr>
      <w:b/>
      <w:caps/>
      <w:sz w:val="20"/>
    </w:rPr>
  </w:style>
  <w:style w:type="paragraph" w:styleId="12">
    <w:name w:val="Subtitle"/>
    <w:basedOn w:val="1"/>
    <w:next w:val="1"/>
    <w:qFormat/>
    <w:uiPriority w:val="0"/>
    <w:pPr>
      <w:spacing w:line="312" w:lineRule="auto"/>
      <w:jc w:val="center"/>
      <w:outlineLvl w:val="1"/>
    </w:pPr>
    <w:rPr>
      <w:rFonts w:ascii="Cambria" w:hAnsi="Cambria"/>
      <w:b/>
      <w:bCs/>
      <w:kern w:val="28"/>
      <w:sz w:val="32"/>
      <w:szCs w:val="32"/>
    </w:rPr>
  </w:style>
  <w:style w:type="paragraph" w:styleId="13">
    <w:name w:val="Normal (Web)"/>
    <w:basedOn w:val="1"/>
    <w:qFormat/>
    <w:uiPriority w:val="0"/>
    <w:pPr>
      <w:widowControl/>
      <w:spacing w:beforeAutospacing="1" w:afterAutospacing="1"/>
      <w:jc w:val="left"/>
    </w:pPr>
    <w:rPr>
      <w:rFonts w:ascii="Arial Unicode MS" w:hAnsi="Arial Unicode MS" w:eastAsia="Arial Unicode MS"/>
      <w:kern w:val="0"/>
      <w:sz w:val="24"/>
    </w:rPr>
  </w:style>
  <w:style w:type="paragraph" w:styleId="14">
    <w:name w:val="Title"/>
    <w:basedOn w:val="1"/>
    <w:next w:val="1"/>
    <w:qFormat/>
    <w:uiPriority w:val="0"/>
    <w:pPr>
      <w:jc w:val="center"/>
      <w:outlineLvl w:val="0"/>
    </w:pPr>
    <w:rPr>
      <w:rFonts w:ascii="Cambria" w:hAnsi="Cambria"/>
      <w:b/>
      <w:bCs/>
      <w:sz w:val="32"/>
      <w:szCs w:val="32"/>
    </w:rPr>
  </w:style>
  <w:style w:type="paragraph" w:styleId="15">
    <w:name w:val="Body Text First Indent 2"/>
    <w:basedOn w:val="6"/>
    <w:qFormat/>
    <w:uiPriority w:val="0"/>
    <w:pPr>
      <w:spacing w:line="240" w:lineRule="auto"/>
      <w:ind w:left="420" w:leftChars="200" w:firstLine="420"/>
    </w:pPr>
    <w:rPr>
      <w:sz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FollowedHyperlink"/>
    <w:basedOn w:val="18"/>
    <w:qFormat/>
    <w:uiPriority w:val="0"/>
    <w:rPr>
      <w:color w:val="800080"/>
      <w:u w:val="none"/>
    </w:rPr>
  </w:style>
  <w:style w:type="character" w:styleId="21">
    <w:name w:val="Hyperlink"/>
    <w:basedOn w:val="18"/>
    <w:qFormat/>
    <w:uiPriority w:val="0"/>
    <w:rPr>
      <w:color w:val="0000FF"/>
      <w:u w:val="none"/>
    </w:rPr>
  </w:style>
  <w:style w:type="paragraph" w:customStyle="1" w:styleId="2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列出段落1"/>
    <w:basedOn w:val="1"/>
    <w:qFormat/>
    <w:uiPriority w:val="34"/>
    <w:pPr>
      <w:ind w:firstLine="420" w:firstLineChars="200"/>
    </w:pPr>
    <w:rPr>
      <w:szCs w:val="22"/>
    </w:rPr>
  </w:style>
  <w:style w:type="paragraph" w:customStyle="1" w:styleId="24">
    <w:name w:val="样式 样式 左侧:  2 字符 + 左侧:  0.85 厘米 首行缩进:  2 字符1"/>
    <w:basedOn w:val="1"/>
    <w:qFormat/>
    <w:uiPriority w:val="0"/>
    <w:pPr>
      <w:ind w:left="482" w:firstLine="200" w:firstLineChars="200"/>
    </w:pPr>
    <w:rPr>
      <w:rFonts w:cs="宋体"/>
    </w:rPr>
  </w:style>
  <w:style w:type="paragraph" w:customStyle="1" w:styleId="25">
    <w:name w:val="列出段落111"/>
    <w:basedOn w:val="1"/>
    <w:qFormat/>
    <w:uiPriority w:val="0"/>
    <w:pPr>
      <w:ind w:firstLine="420" w:firstLineChars="200"/>
    </w:pPr>
    <w:rPr>
      <w:rFonts w:ascii="Times New Roman" w:hAnsi="Times New Roman"/>
    </w:rPr>
  </w:style>
  <w:style w:type="paragraph" w:customStyle="1" w:styleId="26">
    <w:name w:val="列表段落1"/>
    <w:basedOn w:val="1"/>
    <w:qFormat/>
    <w:uiPriority w:val="34"/>
    <w:pPr>
      <w:ind w:firstLine="420" w:firstLineChars="200"/>
    </w:pPr>
    <w:rPr>
      <w:szCs w:val="22"/>
    </w:rPr>
  </w:style>
  <w:style w:type="paragraph" w:customStyle="1" w:styleId="27">
    <w:name w:val="普通 (Web)"/>
    <w:basedOn w:val="1"/>
    <w:qFormat/>
    <w:uiPriority w:val="0"/>
    <w:pPr>
      <w:widowControl/>
      <w:spacing w:beforeAutospacing="1" w:afterAutospacing="1"/>
      <w:jc w:val="left"/>
    </w:pPr>
    <w:rPr>
      <w:rFonts w:ascii="宋体" w:hAnsi="宋体"/>
      <w:kern w:val="0"/>
      <w:sz w:val="24"/>
    </w:rPr>
  </w:style>
  <w:style w:type="paragraph" w:customStyle="1" w:styleId="28">
    <w:name w:val="样式9 Char"/>
    <w:basedOn w:val="1"/>
    <w:qFormat/>
    <w:uiPriority w:val="0"/>
    <w:pPr>
      <w:widowControl/>
      <w:spacing w:line="440" w:lineRule="exact"/>
      <w:ind w:firstLine="200" w:firstLineChars="200"/>
      <w:jc w:val="left"/>
    </w:pPr>
    <w:rPr>
      <w:spacing w:val="6"/>
      <w:kern w:val="0"/>
      <w:sz w:val="24"/>
    </w:rPr>
  </w:style>
  <w:style w:type="paragraph" w:customStyle="1" w:styleId="29">
    <w:name w:val="Table Paragraph"/>
    <w:basedOn w:val="1"/>
    <w:qFormat/>
    <w:uiPriority w:val="1"/>
    <w:rPr>
      <w:rFonts w:ascii="宋体" w:hAnsi="宋体" w:cs="宋体"/>
    </w:rPr>
  </w:style>
  <w:style w:type="paragraph" w:customStyle="1" w:styleId="30">
    <w:name w:val="列出段落11"/>
    <w:basedOn w:val="1"/>
    <w:qFormat/>
    <w:uiPriority w:val="0"/>
  </w:style>
  <w:style w:type="character" w:customStyle="1" w:styleId="31">
    <w:name w:val="日期 Char"/>
    <w:basedOn w:val="18"/>
    <w:link w:val="8"/>
    <w:qFormat/>
    <w:uiPriority w:val="0"/>
    <w:rPr>
      <w:kern w:val="2"/>
      <w:sz w:val="21"/>
    </w:rPr>
  </w:style>
  <w:style w:type="character" w:customStyle="1" w:styleId="32">
    <w:name w:val="纯文本 Char"/>
    <w:basedOn w:val="18"/>
    <w:link w:val="7"/>
    <w:qFormat/>
    <w:uiPriority w:val="0"/>
    <w:rPr>
      <w:rFonts w:ascii="宋体" w:hAnsi="Courier New"/>
      <w:kern w:val="2"/>
      <w:sz w:val="21"/>
    </w:rPr>
  </w:style>
  <w:style w:type="paragraph" w:customStyle="1" w:styleId="33">
    <w:name w:val="样式 首行缩进:  2 字符"/>
    <w:basedOn w:val="1"/>
    <w:qFormat/>
    <w:uiPriority w:val="0"/>
    <w:pPr>
      <w:spacing w:line="360" w:lineRule="auto"/>
      <w:ind w:firstLine="480" w:firstLineChars="200"/>
      <w:jc w:val="left"/>
    </w:pPr>
    <w:rPr>
      <w:rFonts w:ascii="宋体" w:hAnsi="宋体" w:cs="宋体"/>
      <w:color w:val="000000"/>
      <w:kern w:val="0"/>
      <w:sz w:val="24"/>
      <w:szCs w:val="24"/>
      <w:lang w:eastAsia="en-US"/>
    </w:rPr>
  </w:style>
  <w:style w:type="paragraph" w:styleId="34">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76EA3-6D13-4AC6-982B-10B5F1BF80BF}">
  <ds:schemaRefs/>
</ds:datastoreItem>
</file>

<file path=docProps/app.xml><?xml version="1.0" encoding="utf-8"?>
<Properties xmlns="http://schemas.openxmlformats.org/officeDocument/2006/extended-properties" xmlns:vt="http://schemas.openxmlformats.org/officeDocument/2006/docPropsVTypes">
  <Template>Normal</Template>
  <Pages>55</Pages>
  <Words>4758</Words>
  <Characters>27126</Characters>
  <Lines>226</Lines>
  <Paragraphs>63</Paragraphs>
  <TotalTime>22</TotalTime>
  <ScaleCrop>false</ScaleCrop>
  <LinksUpToDate>false</LinksUpToDate>
  <CharactersWithSpaces>31821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cp:lastPrinted>2021-01-18T02:22:00Z</cp:lastPrinted>
  <dcterms:modified xsi:type="dcterms:W3CDTF">2021-11-15T03:44:19Z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76796F6EC12B492F8A2A9B5225ED32D6</vt:lpwstr>
  </property>
</Properties>
</file>