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Times New Roman" w:eastAsia="宋体"/>
          <w:sz w:val="20"/>
          <w:lang w:val="en-US" w:eastAsia="zh-CN"/>
        </w:rPr>
      </w:pPr>
    </w:p>
    <w:p>
      <w:pPr>
        <w:pStyle w:val="9"/>
        <w:rPr>
          <w:rFonts w:ascii="Times New Roman"/>
          <w:sz w:val="20"/>
        </w:rPr>
      </w:pPr>
    </w:p>
    <w:p>
      <w:pPr>
        <w:pStyle w:val="9"/>
        <w:rPr>
          <w:rFonts w:ascii="Times New Roman"/>
          <w:sz w:val="20"/>
        </w:rPr>
      </w:pPr>
    </w:p>
    <w:p>
      <w:pPr>
        <w:pStyle w:val="9"/>
        <w:spacing w:before="4"/>
        <w:rPr>
          <w:rFonts w:ascii="Times New Roman"/>
          <w:sz w:val="18"/>
        </w:rPr>
      </w:pPr>
    </w:p>
    <w:p>
      <w:pPr>
        <w:spacing w:before="0" w:line="360" w:lineRule="auto"/>
        <w:ind w:left="562" w:right="532" w:firstLine="0"/>
        <w:jc w:val="center"/>
        <w:rPr>
          <w:rFonts w:hint="eastAsia"/>
          <w:b/>
          <w:w w:val="95"/>
          <w:sz w:val="52"/>
          <w:szCs w:val="52"/>
          <w:lang w:eastAsia="zh-CN"/>
        </w:rPr>
      </w:pPr>
      <w:r>
        <w:rPr>
          <w:rFonts w:hint="eastAsia"/>
          <w:b/>
          <w:w w:val="95"/>
          <w:sz w:val="52"/>
          <w:szCs w:val="52"/>
          <w:lang w:eastAsia="zh-CN"/>
        </w:rPr>
        <w:t>山东省临沂卫生学校扩建项目图书信息综合楼卫生洁具采购项目</w:t>
      </w:r>
      <w:r>
        <w:rPr>
          <w:rFonts w:hint="eastAsia"/>
          <w:b/>
          <w:sz w:val="52"/>
          <w:szCs w:val="52"/>
          <w:lang w:eastAsia="zh-CN"/>
        </w:rPr>
        <w:t>竞争性</w:t>
      </w:r>
      <w:r>
        <w:rPr>
          <w:rFonts w:hint="eastAsia"/>
          <w:b/>
          <w:w w:val="95"/>
          <w:sz w:val="52"/>
          <w:szCs w:val="52"/>
          <w:lang w:eastAsia="zh-CN"/>
        </w:rPr>
        <w:t>磋商文件</w:t>
      </w:r>
    </w:p>
    <w:p>
      <w:pPr>
        <w:pStyle w:val="9"/>
        <w:jc w:val="center"/>
        <w:rPr>
          <w:b/>
          <w:sz w:val="20"/>
        </w:rPr>
      </w:pPr>
    </w:p>
    <w:p>
      <w:pPr>
        <w:spacing w:before="220" w:line="364" w:lineRule="auto"/>
        <w:ind w:right="1067" w:firstLine="3200" w:firstLineChars="1000"/>
        <w:jc w:val="both"/>
        <w:rPr>
          <w:rFonts w:hint="default" w:eastAsia="宋体"/>
          <w:sz w:val="32"/>
          <w:highlight w:val="yellow"/>
          <w:lang w:val="en-US" w:eastAsia="zh-CN"/>
        </w:rPr>
      </w:pPr>
      <w:r>
        <w:rPr>
          <w:sz w:val="32"/>
        </w:rPr>
        <w:t>项目编号</w:t>
      </w:r>
      <w:r>
        <w:rPr>
          <w:rFonts w:hint="eastAsia"/>
          <w:sz w:val="32"/>
          <w:lang w:val="en-US" w:eastAsia="zh-CN"/>
        </w:rPr>
        <w:t>:SDGZCWZB2022013</w:t>
      </w:r>
    </w:p>
    <w:p>
      <w:pPr>
        <w:pStyle w:val="9"/>
        <w:spacing w:before="12"/>
        <w:jc w:val="both"/>
        <w:rPr>
          <w:rFonts w:ascii="宋体" w:hAnsi="宋体" w:eastAsia="宋体" w:cs="宋体"/>
          <w:b w:val="0"/>
          <w:bCs w:val="0"/>
          <w:sz w:val="32"/>
          <w:szCs w:val="22"/>
          <w:lang w:val="zh-CN" w:eastAsia="zh-CN" w:bidi="zh-CN"/>
        </w:rPr>
      </w:pPr>
      <w:r>
        <w:rPr>
          <w:rFonts w:hint="eastAsia" w:ascii="仿宋"/>
          <w:b/>
          <w:sz w:val="19"/>
          <w:lang w:val="en-US" w:eastAsia="zh-CN"/>
        </w:rPr>
        <w:t xml:space="preserve">                           </w:t>
      </w:r>
      <w:r>
        <w:rPr>
          <w:rFonts w:hint="eastAsia" w:ascii="仿宋" w:eastAsia="宋体"/>
          <w:b/>
          <w:sz w:val="19"/>
          <w:lang w:eastAsia="zh-CN"/>
        </w:rPr>
        <w:drawing>
          <wp:inline distT="0" distB="0" distL="114300" distR="114300">
            <wp:extent cx="3265170" cy="3564255"/>
            <wp:effectExtent l="0" t="0" r="5715" b="8890"/>
            <wp:docPr id="552" name="图片 55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552" descr="公司LOGO"/>
                    <pic:cNvPicPr>
                      <a:picLocks noChangeAspect="1"/>
                    </pic:cNvPicPr>
                  </pic:nvPicPr>
                  <pic:blipFill>
                    <a:blip r:embed="rId19"/>
                    <a:stretch>
                      <a:fillRect/>
                    </a:stretch>
                  </pic:blipFill>
                  <pic:spPr>
                    <a:xfrm>
                      <a:off x="0" y="0"/>
                      <a:ext cx="3265170" cy="3564255"/>
                    </a:xfrm>
                    <a:prstGeom prst="rect">
                      <a:avLst/>
                    </a:prstGeom>
                  </pic:spPr>
                </pic:pic>
              </a:graphicData>
            </a:graphic>
          </wp:inline>
        </w:drawing>
      </w:r>
    </w:p>
    <w:p>
      <w:pPr>
        <w:pStyle w:val="5"/>
        <w:tabs>
          <w:tab w:val="left" w:pos="3022"/>
          <w:tab w:val="left" w:pos="3665"/>
        </w:tabs>
        <w:spacing w:before="55" w:line="480" w:lineRule="auto"/>
        <w:ind w:left="0" w:leftChars="0" w:right="0" w:firstLine="2560" w:firstLineChars="800"/>
        <w:jc w:val="both"/>
        <w:rPr>
          <w:rFonts w:hint="default" w:ascii="宋体" w:hAnsi="宋体" w:eastAsia="宋体" w:cs="宋体"/>
          <w:b w:val="0"/>
          <w:bCs w:val="0"/>
          <w:sz w:val="32"/>
          <w:szCs w:val="22"/>
          <w:lang w:val="en-US" w:eastAsia="zh-CN" w:bidi="zh-CN"/>
        </w:rPr>
      </w:pPr>
      <w:r>
        <w:rPr>
          <w:rFonts w:hint="eastAsia" w:cs="宋体"/>
          <w:b w:val="0"/>
          <w:bCs w:val="0"/>
          <w:sz w:val="32"/>
          <w:szCs w:val="22"/>
          <w:lang w:val="zh-CN" w:eastAsia="zh-CN" w:bidi="zh-CN"/>
        </w:rPr>
        <w:t>采购人</w:t>
      </w:r>
      <w:r>
        <w:rPr>
          <w:rFonts w:ascii="宋体" w:hAnsi="宋体" w:eastAsia="宋体" w:cs="宋体"/>
          <w:b w:val="0"/>
          <w:bCs w:val="0"/>
          <w:sz w:val="32"/>
          <w:szCs w:val="22"/>
          <w:lang w:val="zh-CN" w:eastAsia="zh-CN" w:bidi="zh-CN"/>
        </w:rPr>
        <w:t>：</w:t>
      </w:r>
      <w:r>
        <w:rPr>
          <w:rFonts w:hint="eastAsia" w:cs="宋体"/>
          <w:b w:val="0"/>
          <w:bCs w:val="0"/>
          <w:sz w:val="32"/>
          <w:szCs w:val="22"/>
          <w:highlight w:val="none"/>
          <w:lang w:val="zh-CN" w:eastAsia="zh-CN" w:bidi="zh-CN"/>
        </w:rPr>
        <w:t>天元建设集团有限公司</w:t>
      </w:r>
    </w:p>
    <w:p>
      <w:pPr>
        <w:spacing w:before="29" w:line="480" w:lineRule="auto"/>
        <w:ind w:right="513"/>
        <w:jc w:val="center"/>
        <w:rPr>
          <w:rFonts w:hint="eastAsia" w:ascii="宋体" w:hAnsi="宋体" w:eastAsia="宋体" w:cs="宋体"/>
          <w:b w:val="0"/>
          <w:bCs w:val="0"/>
          <w:sz w:val="32"/>
          <w:szCs w:val="22"/>
          <w:lang w:val="zh-CN" w:eastAsia="zh-CN" w:bidi="zh-CN"/>
        </w:rPr>
      </w:pPr>
      <w:r>
        <w:rPr>
          <w:rFonts w:hint="eastAsia" w:ascii="宋体" w:hAnsi="宋体" w:eastAsia="宋体" w:cs="宋体"/>
          <w:b w:val="0"/>
          <w:bCs w:val="0"/>
          <w:sz w:val="32"/>
          <w:szCs w:val="22"/>
          <w:lang w:val="en-US" w:eastAsia="zh-CN" w:bidi="zh-CN"/>
        </w:rPr>
        <w:t xml:space="preserve">         </w:t>
      </w:r>
      <w:r>
        <w:rPr>
          <w:rFonts w:hint="eastAsia" w:cs="宋体"/>
          <w:b w:val="0"/>
          <w:bCs w:val="0"/>
          <w:sz w:val="32"/>
          <w:szCs w:val="22"/>
          <w:lang w:val="zh-CN" w:eastAsia="zh-CN" w:bidi="zh-CN"/>
        </w:rPr>
        <w:t>招标代理人</w:t>
      </w:r>
      <w:r>
        <w:rPr>
          <w:rFonts w:hint="eastAsia" w:ascii="宋体" w:hAnsi="宋体" w:eastAsia="宋体" w:cs="宋体"/>
          <w:b w:val="0"/>
          <w:bCs w:val="0"/>
          <w:sz w:val="32"/>
          <w:szCs w:val="22"/>
          <w:lang w:val="zh-CN" w:eastAsia="zh-CN" w:bidi="zh-CN"/>
        </w:rPr>
        <w:t>：山东工正建设项目管理有限公司</w:t>
      </w:r>
    </w:p>
    <w:p>
      <w:pPr>
        <w:spacing w:before="29" w:line="480" w:lineRule="auto"/>
        <w:ind w:right="513" w:firstLine="2560" w:firstLineChars="800"/>
        <w:jc w:val="both"/>
        <w:rPr>
          <w:rFonts w:hint="eastAsia" w:ascii="宋体" w:hAnsi="宋体" w:eastAsia="宋体" w:cs="宋体"/>
          <w:b w:val="0"/>
          <w:bCs w:val="0"/>
          <w:sz w:val="32"/>
          <w:szCs w:val="22"/>
          <w:lang w:val="zh-CN" w:eastAsia="zh-CN" w:bidi="zh-CN"/>
        </w:rPr>
      </w:pPr>
      <w:r>
        <w:rPr>
          <w:rFonts w:hint="eastAsia" w:cs="宋体"/>
          <w:b w:val="0"/>
          <w:bCs w:val="0"/>
          <w:sz w:val="32"/>
          <w:szCs w:val="22"/>
          <w:lang w:val="en-US" w:eastAsia="zh-CN" w:bidi="zh-CN"/>
        </w:rPr>
        <w:t>日   期：</w:t>
      </w:r>
      <w:r>
        <w:rPr>
          <w:rFonts w:hint="eastAsia" w:ascii="宋体" w:hAnsi="宋体" w:eastAsia="宋体" w:cs="宋体"/>
          <w:b w:val="0"/>
          <w:bCs w:val="0"/>
          <w:sz w:val="32"/>
          <w:szCs w:val="22"/>
          <w:lang w:val="zh-CN" w:eastAsia="zh-CN" w:bidi="zh-CN"/>
        </w:rPr>
        <w:t>202</w:t>
      </w:r>
      <w:r>
        <w:rPr>
          <w:rFonts w:hint="eastAsia" w:cs="宋体"/>
          <w:b w:val="0"/>
          <w:bCs w:val="0"/>
          <w:sz w:val="32"/>
          <w:szCs w:val="22"/>
          <w:lang w:val="en-US" w:eastAsia="zh-CN" w:bidi="zh-CN"/>
        </w:rPr>
        <w:t>2</w:t>
      </w:r>
      <w:r>
        <w:rPr>
          <w:rFonts w:hint="eastAsia" w:ascii="宋体" w:hAnsi="宋体" w:eastAsia="宋体" w:cs="宋体"/>
          <w:b w:val="0"/>
          <w:bCs w:val="0"/>
          <w:sz w:val="32"/>
          <w:szCs w:val="22"/>
          <w:lang w:val="zh-CN" w:eastAsia="zh-CN" w:bidi="zh-CN"/>
        </w:rPr>
        <w:t>年</w:t>
      </w:r>
      <w:r>
        <w:rPr>
          <w:rFonts w:hint="eastAsia" w:cs="宋体"/>
          <w:b w:val="0"/>
          <w:bCs w:val="0"/>
          <w:sz w:val="32"/>
          <w:szCs w:val="22"/>
          <w:lang w:val="en-US" w:eastAsia="zh-CN" w:bidi="zh-CN"/>
        </w:rPr>
        <w:t>5</w:t>
      </w:r>
      <w:r>
        <w:rPr>
          <w:rFonts w:hint="eastAsia" w:ascii="宋体" w:hAnsi="宋体" w:eastAsia="宋体" w:cs="宋体"/>
          <w:b w:val="0"/>
          <w:bCs w:val="0"/>
          <w:sz w:val="32"/>
          <w:szCs w:val="22"/>
          <w:lang w:val="zh-CN" w:eastAsia="zh-CN" w:bidi="zh-CN"/>
        </w:rPr>
        <w:t>月</w:t>
      </w:r>
    </w:p>
    <w:p>
      <w:pPr>
        <w:spacing w:after="0" w:line="480" w:lineRule="auto"/>
        <w:jc w:val="center"/>
        <w:rPr>
          <w:rFonts w:hint="eastAsia" w:ascii="仿宋" w:eastAsia="仿宋"/>
          <w:sz w:val="32"/>
        </w:rPr>
        <w:sectPr>
          <w:headerReference r:id="rId5" w:type="default"/>
          <w:footerReference r:id="rId6" w:type="default"/>
          <w:pgSz w:w="11910" w:h="16840"/>
          <w:pgMar w:top="1600" w:right="540" w:bottom="280" w:left="880" w:header="720" w:footer="720" w:gutter="0"/>
          <w:pgNumType w:fmt="decimal"/>
          <w:cols w:equalWidth="0" w:num="1">
            <w:col w:w="10490"/>
          </w:cols>
        </w:sectPr>
      </w:pPr>
    </w:p>
    <w:p>
      <w:pPr>
        <w:tabs>
          <w:tab w:val="left" w:pos="1324"/>
        </w:tabs>
        <w:spacing w:before="58"/>
        <w:ind w:left="0" w:right="1" w:firstLine="0"/>
        <w:jc w:val="center"/>
        <w:rPr>
          <w:b/>
          <w:sz w:val="44"/>
        </w:rPr>
      </w:pPr>
      <w:r>
        <w:rPr>
          <w:b/>
          <w:sz w:val="44"/>
        </w:rPr>
        <w:t>目</w:t>
      </w:r>
      <w:r>
        <w:rPr>
          <w:b/>
          <w:sz w:val="44"/>
        </w:rPr>
        <w:tab/>
      </w:r>
      <w:r>
        <w:rPr>
          <w:b/>
          <w:sz w:val="44"/>
        </w:rPr>
        <w:t>录</w:t>
      </w:r>
    </w:p>
    <w:p>
      <w:pPr>
        <w:pStyle w:val="9"/>
        <w:spacing w:before="3"/>
        <w:rPr>
          <w:b/>
          <w:sz w:val="41"/>
        </w:rPr>
      </w:pPr>
    </w:p>
    <w:p>
      <w:pPr>
        <w:spacing w:before="0"/>
        <w:ind w:left="439" w:right="0" w:firstLine="0"/>
        <w:jc w:val="left"/>
        <w:rPr>
          <w:sz w:val="28"/>
        </w:rPr>
      </w:pPr>
      <w:r>
        <w:rPr>
          <w:spacing w:val="-7"/>
          <w:position w:val="-1"/>
          <w:sz w:val="28"/>
        </w:rPr>
        <w:t>第一章 竞争性磋商公告</w:t>
      </w:r>
    </w:p>
    <w:p>
      <w:pPr>
        <w:spacing w:before="185"/>
        <w:ind w:left="439" w:right="0" w:firstLine="0"/>
        <w:jc w:val="left"/>
        <w:rPr>
          <w:sz w:val="28"/>
        </w:rPr>
      </w:pPr>
      <w:r>
        <w:rPr>
          <w:spacing w:val="-8"/>
          <w:position w:val="-1"/>
          <w:sz w:val="28"/>
        </w:rPr>
        <w:t>第二章 供应商须知</w:t>
      </w:r>
    </w:p>
    <w:p>
      <w:pPr>
        <w:spacing w:before="185"/>
        <w:ind w:left="439" w:right="0" w:firstLine="0"/>
        <w:jc w:val="left"/>
        <w:rPr>
          <w:rFonts w:hint="default" w:eastAsia="宋体"/>
          <w:sz w:val="28"/>
          <w:lang w:val="en-US" w:eastAsia="zh-CN"/>
        </w:rPr>
      </w:pPr>
      <w:r>
        <w:rPr>
          <w:spacing w:val="-7"/>
          <w:position w:val="-1"/>
          <w:sz w:val="28"/>
        </w:rPr>
        <w:t>第三章 项目说明、要求</w:t>
      </w:r>
      <w:r>
        <w:rPr>
          <w:rFonts w:hint="eastAsia"/>
          <w:spacing w:val="-7"/>
          <w:position w:val="-1"/>
          <w:sz w:val="28"/>
          <w:lang w:val="en-US" w:eastAsia="zh-CN"/>
        </w:rPr>
        <w:t>及清单</w:t>
      </w:r>
    </w:p>
    <w:p>
      <w:pPr>
        <w:tabs>
          <w:tab w:val="left" w:pos="1559"/>
        </w:tabs>
        <w:spacing w:before="184"/>
        <w:ind w:left="439" w:right="0" w:firstLine="0"/>
        <w:jc w:val="left"/>
        <w:rPr>
          <w:sz w:val="28"/>
        </w:rPr>
      </w:pPr>
      <w:r>
        <w:rPr>
          <w:spacing w:val="-7"/>
          <w:position w:val="-1"/>
          <w:sz w:val="28"/>
        </w:rPr>
        <w:t>第四章</w:t>
      </w:r>
      <w:r>
        <w:rPr>
          <w:rFonts w:hint="eastAsia"/>
          <w:position w:val="-1"/>
          <w:sz w:val="28"/>
          <w:lang w:val="en-US" w:eastAsia="zh-CN"/>
        </w:rPr>
        <w:t xml:space="preserve"> </w:t>
      </w:r>
      <w:r>
        <w:rPr>
          <w:position w:val="-1"/>
          <w:sz w:val="28"/>
        </w:rPr>
        <w:t>授</w:t>
      </w:r>
      <w:r>
        <w:rPr>
          <w:spacing w:val="-3"/>
          <w:position w:val="-1"/>
          <w:sz w:val="28"/>
        </w:rPr>
        <w:t>予</w:t>
      </w:r>
      <w:r>
        <w:rPr>
          <w:position w:val="-1"/>
          <w:sz w:val="28"/>
        </w:rPr>
        <w:t>合同</w:t>
      </w:r>
      <w:r>
        <w:rPr>
          <w:spacing w:val="-3"/>
          <w:position w:val="-1"/>
          <w:sz w:val="28"/>
        </w:rPr>
        <w:t>及</w:t>
      </w:r>
      <w:r>
        <w:rPr>
          <w:position w:val="-1"/>
          <w:sz w:val="28"/>
        </w:rPr>
        <w:t>参考</w:t>
      </w:r>
      <w:r>
        <w:rPr>
          <w:spacing w:val="-3"/>
          <w:position w:val="-1"/>
          <w:sz w:val="28"/>
        </w:rPr>
        <w:t>范</w:t>
      </w:r>
      <w:r>
        <w:rPr>
          <w:position w:val="-1"/>
          <w:sz w:val="28"/>
        </w:rPr>
        <w:t>本</w:t>
      </w:r>
    </w:p>
    <w:p>
      <w:pPr>
        <w:spacing w:before="183"/>
        <w:ind w:left="439" w:right="0" w:firstLine="0"/>
        <w:jc w:val="left"/>
        <w:rPr>
          <w:spacing w:val="-9"/>
          <w:position w:val="-1"/>
          <w:sz w:val="28"/>
        </w:rPr>
      </w:pPr>
      <w:r>
        <w:rPr>
          <w:spacing w:val="-9"/>
          <w:position w:val="-1"/>
          <w:sz w:val="28"/>
        </w:rPr>
        <w:t>第</w:t>
      </w:r>
      <w:r>
        <w:rPr>
          <w:rFonts w:hint="eastAsia"/>
          <w:spacing w:val="-9"/>
          <w:position w:val="-1"/>
          <w:sz w:val="28"/>
          <w:lang w:val="en-US" w:eastAsia="zh-CN"/>
        </w:rPr>
        <w:t>五</w:t>
      </w:r>
      <w:r>
        <w:rPr>
          <w:spacing w:val="-9"/>
          <w:position w:val="-1"/>
          <w:sz w:val="28"/>
        </w:rPr>
        <w:t>章</w:t>
      </w:r>
      <w:r>
        <w:rPr>
          <w:spacing w:val="-9"/>
          <w:position w:val="-1"/>
          <w:sz w:val="28"/>
        </w:rPr>
        <w:tab/>
      </w:r>
      <w:r>
        <w:rPr>
          <w:spacing w:val="-9"/>
          <w:position w:val="-1"/>
          <w:sz w:val="28"/>
        </w:rPr>
        <w:t>附件</w:t>
      </w:r>
    </w:p>
    <w:p>
      <w:pPr>
        <w:pStyle w:val="13"/>
        <w:rPr>
          <w:spacing w:val="-9"/>
          <w:position w:val="-1"/>
          <w:sz w:val="28"/>
        </w:rPr>
      </w:pPr>
    </w:p>
    <w:p/>
    <w:p>
      <w:pPr>
        <w:pStyle w:val="9"/>
        <w:rPr>
          <w:sz w:val="30"/>
        </w:rPr>
      </w:pPr>
    </w:p>
    <w:p>
      <w:pPr>
        <w:pStyle w:val="9"/>
        <w:spacing w:before="3"/>
        <w:rPr>
          <w:sz w:val="36"/>
        </w:rPr>
      </w:pPr>
    </w:p>
    <w:p>
      <w:pPr>
        <w:spacing w:before="0"/>
        <w:ind w:left="0" w:right="2" w:firstLine="0"/>
        <w:jc w:val="center"/>
        <w:rPr>
          <w:b/>
          <w:sz w:val="36"/>
        </w:rPr>
      </w:pPr>
      <w:bookmarkStart w:id="0" w:name="重要提示"/>
      <w:bookmarkEnd w:id="0"/>
    </w:p>
    <w:p>
      <w:pPr>
        <w:spacing w:before="0"/>
        <w:ind w:left="0" w:right="2" w:firstLine="0"/>
        <w:jc w:val="center"/>
        <w:rPr>
          <w:b/>
          <w:sz w:val="36"/>
        </w:rPr>
      </w:pPr>
    </w:p>
    <w:p>
      <w:pPr>
        <w:spacing w:before="0"/>
        <w:ind w:left="0" w:right="2" w:firstLine="0"/>
        <w:jc w:val="center"/>
        <w:rPr>
          <w:b/>
          <w:sz w:val="36"/>
        </w:rPr>
      </w:pPr>
    </w:p>
    <w:p>
      <w:pPr>
        <w:spacing w:before="0"/>
        <w:ind w:left="0" w:right="2" w:firstLine="0"/>
        <w:jc w:val="center"/>
        <w:rPr>
          <w:b/>
          <w:sz w:val="36"/>
        </w:rPr>
      </w:pPr>
    </w:p>
    <w:p>
      <w:pPr>
        <w:spacing w:before="0"/>
        <w:ind w:left="0" w:right="2" w:firstLine="0"/>
        <w:jc w:val="center"/>
        <w:rPr>
          <w:b/>
          <w:sz w:val="36"/>
        </w:rPr>
      </w:pPr>
    </w:p>
    <w:p>
      <w:pPr>
        <w:spacing w:before="0"/>
        <w:ind w:left="0" w:right="2" w:firstLine="0"/>
        <w:jc w:val="center"/>
        <w:rPr>
          <w:b/>
          <w:sz w:val="36"/>
        </w:rPr>
      </w:pPr>
    </w:p>
    <w:p>
      <w:pPr>
        <w:spacing w:before="0"/>
        <w:ind w:left="0" w:right="2" w:firstLine="0"/>
        <w:jc w:val="center"/>
        <w:rPr>
          <w:b/>
          <w:sz w:val="36"/>
        </w:rPr>
      </w:pPr>
    </w:p>
    <w:p>
      <w:pPr>
        <w:spacing w:before="0"/>
        <w:ind w:left="0" w:right="2" w:firstLine="0"/>
        <w:jc w:val="center"/>
        <w:rPr>
          <w:b/>
          <w:sz w:val="36"/>
        </w:rPr>
      </w:pPr>
    </w:p>
    <w:p>
      <w:pPr>
        <w:spacing w:before="0"/>
        <w:ind w:left="0" w:right="2" w:firstLine="0"/>
        <w:jc w:val="center"/>
        <w:rPr>
          <w:b/>
          <w:sz w:val="36"/>
        </w:rPr>
      </w:pPr>
    </w:p>
    <w:p>
      <w:pPr>
        <w:spacing w:before="0"/>
        <w:ind w:left="0" w:right="2" w:firstLine="0"/>
        <w:jc w:val="center"/>
        <w:rPr>
          <w:b/>
          <w:sz w:val="36"/>
        </w:rPr>
      </w:pPr>
    </w:p>
    <w:p>
      <w:pPr>
        <w:pStyle w:val="22"/>
        <w:rPr>
          <w:b/>
          <w:sz w:val="36"/>
        </w:rPr>
      </w:pPr>
    </w:p>
    <w:p>
      <w:pPr>
        <w:pStyle w:val="22"/>
        <w:rPr>
          <w:b/>
          <w:sz w:val="36"/>
        </w:rPr>
      </w:pPr>
    </w:p>
    <w:p>
      <w:pPr>
        <w:spacing w:before="0"/>
        <w:ind w:left="0" w:right="2" w:firstLine="0"/>
        <w:jc w:val="center"/>
        <w:rPr>
          <w:b/>
          <w:sz w:val="36"/>
        </w:rPr>
      </w:pPr>
    </w:p>
    <w:p>
      <w:pPr>
        <w:spacing w:before="0"/>
        <w:ind w:left="0" w:right="2" w:firstLine="0"/>
        <w:jc w:val="center"/>
        <w:rPr>
          <w:b/>
          <w:sz w:val="36"/>
        </w:rPr>
      </w:pPr>
    </w:p>
    <w:p>
      <w:pPr>
        <w:keepNext w:val="0"/>
        <w:keepLines w:val="0"/>
        <w:widowControl/>
        <w:suppressLineNumbers w:val="0"/>
        <w:jc w:val="both"/>
        <w:rPr>
          <w:rFonts w:hint="eastAsia" w:ascii="宋体" w:hAnsi="宋体" w:eastAsia="宋体" w:cs="宋体"/>
          <w:b/>
          <w:bCs/>
          <w:color w:val="000000"/>
          <w:kern w:val="0"/>
          <w:sz w:val="36"/>
          <w:szCs w:val="36"/>
          <w:lang w:val="en-US" w:eastAsia="zh-CN" w:bidi="ar"/>
        </w:rPr>
      </w:pPr>
    </w:p>
    <w:p>
      <w:pPr>
        <w:pStyle w:val="4"/>
        <w:numPr>
          <w:ilvl w:val="0"/>
          <w:numId w:val="1"/>
        </w:numPr>
        <w:tabs>
          <w:tab w:val="left" w:pos="4063"/>
        </w:tabs>
        <w:spacing w:before="49"/>
        <w:ind w:left="2420" w:leftChars="0" w:firstLineChars="0"/>
        <w:rPr>
          <w:rFonts w:hint="eastAsia" w:ascii="宋体" w:eastAsia="宋体"/>
          <w:color w:val="auto"/>
          <w:sz w:val="32"/>
          <w:szCs w:val="32"/>
        </w:rPr>
      </w:pPr>
      <w:r>
        <w:rPr>
          <w:rFonts w:hint="eastAsia"/>
          <w:color w:val="auto"/>
          <w:sz w:val="32"/>
          <w:szCs w:val="32"/>
          <w:lang w:val="en-US" w:eastAsia="zh-CN"/>
        </w:rPr>
        <w:t xml:space="preserve"> </w:t>
      </w:r>
      <w:r>
        <w:rPr>
          <w:rFonts w:hint="eastAsia"/>
          <w:color w:val="auto"/>
          <w:sz w:val="32"/>
          <w:szCs w:val="32"/>
          <w:lang w:eastAsia="zh-CN"/>
        </w:rPr>
        <w:t>竞争性磋商</w:t>
      </w:r>
      <w:r>
        <w:rPr>
          <w:rFonts w:hint="eastAsia" w:ascii="宋体" w:eastAsia="宋体"/>
          <w:color w:val="auto"/>
          <w:sz w:val="32"/>
          <w:szCs w:val="32"/>
        </w:rPr>
        <w:t>公告</w:t>
      </w:r>
    </w:p>
    <w:p>
      <w:pPr>
        <w:rPr>
          <w:rFonts w:hint="eastAsia"/>
        </w:rPr>
      </w:pP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15" w:line="392" w:lineRule="auto"/>
        <w:ind w:left="461" w:leftChars="0" w:right="506" w:rightChars="0"/>
        <w:jc w:val="center"/>
        <w:textAlignment w:val="auto"/>
        <w:rPr>
          <w:rFonts w:hint="eastAsia"/>
          <w:b/>
          <w:bCs/>
          <w:sz w:val="28"/>
          <w:szCs w:val="28"/>
          <w:highlight w:val="none"/>
          <w:lang w:val="en-US" w:eastAsia="zh-CN"/>
        </w:rPr>
      </w:pPr>
      <w:r>
        <w:rPr>
          <w:rFonts w:hint="eastAsia"/>
          <w:b/>
          <w:bCs/>
          <w:sz w:val="28"/>
          <w:szCs w:val="28"/>
          <w:highlight w:val="none"/>
          <w:lang w:val="en-US" w:eastAsia="zh-CN"/>
        </w:rPr>
        <w:t>山东省临沂卫生学校扩建项目图书信息综合楼卫生洁具采购项目</w:t>
      </w:r>
    </w:p>
    <w:p>
      <w:pPr>
        <w:pStyle w:val="9"/>
        <w:keepNext w:val="0"/>
        <w:keepLines w:val="0"/>
        <w:pageBreakBefore w:val="0"/>
        <w:widowControl w:val="0"/>
        <w:numPr>
          <w:ilvl w:val="0"/>
          <w:numId w:val="0"/>
        </w:numPr>
        <w:kinsoku/>
        <w:wordWrap/>
        <w:overflowPunct/>
        <w:topLinePunct w:val="0"/>
        <w:autoSpaceDE w:val="0"/>
        <w:autoSpaceDN w:val="0"/>
        <w:bidi w:val="0"/>
        <w:adjustRightInd/>
        <w:snapToGrid/>
        <w:spacing w:before="15" w:line="392" w:lineRule="auto"/>
        <w:ind w:left="461" w:leftChars="0" w:right="506" w:rightChars="0"/>
        <w:jc w:val="center"/>
        <w:textAlignment w:val="auto"/>
        <w:rPr>
          <w:rFonts w:hint="eastAsia"/>
          <w:b/>
          <w:bCs/>
          <w:color w:val="auto"/>
          <w:sz w:val="28"/>
          <w:szCs w:val="28"/>
          <w:highlight w:val="none"/>
          <w:lang w:eastAsia="zh-CN"/>
        </w:rPr>
      </w:pPr>
      <w:r>
        <w:rPr>
          <w:rFonts w:hint="eastAsia"/>
          <w:b/>
          <w:bCs/>
          <w:color w:val="auto"/>
          <w:sz w:val="28"/>
          <w:szCs w:val="28"/>
          <w:highlight w:val="none"/>
          <w:lang w:val="en-US" w:eastAsia="zh-CN"/>
        </w:rPr>
        <w:t>竞争性磋商公告</w:t>
      </w:r>
    </w:p>
    <w:p/>
    <w:p>
      <w:pPr>
        <w:pStyle w:val="9"/>
        <w:spacing w:before="4" w:line="360" w:lineRule="auto"/>
        <w:ind w:right="506" w:rightChars="0"/>
        <w:rPr>
          <w:rFonts w:hint="eastAsia"/>
          <w:lang w:eastAsia="zh-CN"/>
        </w:rPr>
      </w:pPr>
      <w:r>
        <w:rPr>
          <w:rFonts w:hint="eastAsia"/>
          <w:lang w:eastAsia="zh-CN"/>
        </w:rPr>
        <w:t>一、采购人：</w:t>
      </w:r>
      <w:r>
        <w:rPr>
          <w:rFonts w:hint="eastAsia"/>
          <w:highlight w:val="none"/>
          <w:lang w:val="zh-CN" w:eastAsia="zh-CN"/>
        </w:rPr>
        <w:t>天元建设集团有限公司</w:t>
      </w:r>
    </w:p>
    <w:p>
      <w:pPr>
        <w:pStyle w:val="9"/>
        <w:spacing w:before="4" w:line="360" w:lineRule="auto"/>
        <w:ind w:right="506" w:rightChars="0" w:firstLine="480" w:firstLineChars="200"/>
        <w:rPr>
          <w:rFonts w:hint="default"/>
          <w:highlight w:val="none"/>
          <w:lang w:val="en-US" w:eastAsia="zh-CN"/>
        </w:rPr>
      </w:pPr>
      <w:r>
        <w:rPr>
          <w:rFonts w:hint="eastAsia"/>
          <w:lang w:eastAsia="zh-CN"/>
        </w:rPr>
        <w:t>地址</w:t>
      </w:r>
      <w:r>
        <w:rPr>
          <w:rFonts w:hint="eastAsia"/>
          <w:highlight w:val="none"/>
          <w:lang w:eastAsia="zh-CN"/>
        </w:rPr>
        <w:t>：</w:t>
      </w:r>
      <w:r>
        <w:rPr>
          <w:rFonts w:hint="eastAsia"/>
          <w:highlight w:val="none"/>
          <w:lang w:val="en-US" w:eastAsia="zh-CN"/>
        </w:rPr>
        <w:t>临沂市银雀山路63号</w:t>
      </w:r>
    </w:p>
    <w:p>
      <w:pPr>
        <w:pStyle w:val="9"/>
        <w:spacing w:before="4" w:line="360" w:lineRule="auto"/>
        <w:ind w:right="506" w:rightChars="0" w:firstLine="480" w:firstLineChars="200"/>
        <w:rPr>
          <w:rFonts w:hint="eastAsia"/>
          <w:highlight w:val="none"/>
          <w:lang w:eastAsia="zh-CN"/>
        </w:rPr>
      </w:pPr>
      <w:r>
        <w:rPr>
          <w:rFonts w:hint="eastAsia"/>
          <w:highlight w:val="none"/>
          <w:lang w:eastAsia="zh-CN"/>
        </w:rPr>
        <w:t>联系方式： 15253951988   联系人：徐经理</w:t>
      </w:r>
    </w:p>
    <w:p>
      <w:pPr>
        <w:pStyle w:val="9"/>
        <w:spacing w:before="4" w:line="360" w:lineRule="auto"/>
        <w:ind w:right="506" w:rightChars="0" w:firstLine="480" w:firstLineChars="200"/>
        <w:rPr>
          <w:rFonts w:hint="eastAsia"/>
          <w:lang w:eastAsia="zh-CN"/>
        </w:rPr>
      </w:pPr>
      <w:r>
        <w:rPr>
          <w:rFonts w:hint="eastAsia"/>
          <w:lang w:eastAsia="zh-CN"/>
        </w:rPr>
        <w:t>招标代理机构：山东工正建设项目管理有限公司</w:t>
      </w:r>
    </w:p>
    <w:p>
      <w:pPr>
        <w:pStyle w:val="9"/>
        <w:spacing w:before="4" w:line="360" w:lineRule="auto"/>
        <w:ind w:right="506" w:rightChars="0" w:firstLine="480" w:firstLineChars="200"/>
        <w:rPr>
          <w:rFonts w:hint="eastAsia"/>
          <w:lang w:val="en-US" w:eastAsia="zh-CN"/>
        </w:rPr>
      </w:pPr>
      <w:r>
        <w:rPr>
          <w:rFonts w:hint="eastAsia"/>
          <w:lang w:val="en-US" w:eastAsia="zh-CN"/>
        </w:rPr>
        <w:t>地</w:t>
      </w:r>
      <w:r>
        <w:rPr>
          <w:rFonts w:hint="eastAsia"/>
          <w:lang w:val="en-US" w:eastAsia="zh-CN"/>
        </w:rPr>
        <w:tab/>
      </w:r>
      <w:r>
        <w:rPr>
          <w:rFonts w:hint="eastAsia"/>
          <w:lang w:val="en-US" w:eastAsia="zh-CN"/>
        </w:rPr>
        <w:t>址：山东省临沂市兰山区通达路与北园路交汇处通达财富广场C厅4楼。</w:t>
      </w:r>
    </w:p>
    <w:p>
      <w:pPr>
        <w:pStyle w:val="9"/>
        <w:spacing w:before="4" w:line="360" w:lineRule="auto"/>
        <w:ind w:right="506" w:rightChars="0" w:firstLine="480" w:firstLineChars="200"/>
        <w:rPr>
          <w:rFonts w:hint="default"/>
          <w:lang w:val="en-US" w:eastAsia="zh-CN"/>
        </w:rPr>
      </w:pPr>
      <w:r>
        <w:rPr>
          <w:rFonts w:hint="eastAsia"/>
          <w:lang w:eastAsia="zh-CN"/>
        </w:rPr>
        <w:t>联系方式：</w:t>
      </w:r>
      <w:r>
        <w:rPr>
          <w:rFonts w:hint="eastAsia"/>
          <w:lang w:val="en-US" w:eastAsia="zh-CN"/>
        </w:rPr>
        <w:t>苏工  0539-8952156  15066131605</w:t>
      </w:r>
    </w:p>
    <w:p>
      <w:pPr>
        <w:pStyle w:val="9"/>
        <w:numPr>
          <w:ilvl w:val="0"/>
          <w:numId w:val="0"/>
        </w:numPr>
        <w:spacing w:before="4" w:line="360" w:lineRule="auto"/>
        <w:ind w:left="720" w:right="506" w:rightChars="0" w:hanging="720" w:hangingChars="300"/>
        <w:rPr>
          <w:rFonts w:hint="eastAsia"/>
          <w:lang w:val="en-US" w:eastAsia="zh-CN"/>
        </w:rPr>
      </w:pPr>
      <w:r>
        <w:rPr>
          <w:rFonts w:hint="eastAsia"/>
          <w:lang w:val="en-US" w:eastAsia="zh-CN"/>
        </w:rPr>
        <w:t>二、</w:t>
      </w:r>
      <w:r>
        <w:rPr>
          <w:rFonts w:hint="eastAsia"/>
          <w:lang w:eastAsia="zh-CN"/>
        </w:rPr>
        <w:t>招标</w:t>
      </w:r>
      <w:r>
        <w:t>项目名称：</w:t>
      </w:r>
      <w:r>
        <w:rPr>
          <w:rFonts w:hint="eastAsia"/>
          <w:lang w:val="en-US" w:eastAsia="zh-CN"/>
        </w:rPr>
        <w:t>山东省临沂卫生学校扩建项目图书信息综合楼卫生洁具采购项目</w:t>
      </w:r>
    </w:p>
    <w:p>
      <w:pPr>
        <w:pStyle w:val="9"/>
        <w:spacing w:before="4" w:line="360" w:lineRule="auto"/>
        <w:ind w:right="506" w:rightChars="0"/>
        <w:rPr>
          <w:rFonts w:hint="eastAsia"/>
          <w:lang w:val="en-US" w:eastAsia="zh-CN"/>
        </w:rPr>
      </w:pPr>
      <w:r>
        <w:rPr>
          <w:rFonts w:hint="eastAsia"/>
          <w:lang w:val="en-US" w:eastAsia="zh-CN"/>
        </w:rPr>
        <w:t>三、招标</w:t>
      </w:r>
      <w:r>
        <w:t>项目编号：</w:t>
      </w:r>
      <w:r>
        <w:rPr>
          <w:rFonts w:hint="eastAsia"/>
          <w:lang w:val="en-US" w:eastAsia="zh-CN"/>
        </w:rPr>
        <w:t>SDGZCWZB2022013</w:t>
      </w:r>
    </w:p>
    <w:p>
      <w:pPr>
        <w:pStyle w:val="9"/>
        <w:spacing w:before="4" w:line="360" w:lineRule="auto"/>
        <w:ind w:right="506" w:rightChars="0"/>
        <w:rPr>
          <w:rFonts w:hint="eastAsia"/>
          <w:lang w:val="en-US" w:eastAsia="en-US"/>
        </w:rPr>
      </w:pPr>
      <w:r>
        <w:rPr>
          <w:rFonts w:hint="eastAsia"/>
          <w:lang w:val="en-US" w:eastAsia="zh-CN"/>
        </w:rPr>
        <w:t>四、招标内容及</w:t>
      </w:r>
      <w:r>
        <w:rPr>
          <w:rFonts w:hint="eastAsia"/>
          <w:lang w:val="en-US" w:eastAsia="en-US"/>
        </w:rPr>
        <w:t>分包情况：</w:t>
      </w:r>
    </w:p>
    <w:tbl>
      <w:tblPr>
        <w:tblStyle w:val="15"/>
        <w:tblW w:w="10314" w:type="dxa"/>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3"/>
        <w:gridCol w:w="1514"/>
        <w:gridCol w:w="587"/>
        <w:gridCol w:w="6090"/>
        <w:gridCol w:w="1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80" w:hRule="atLeast"/>
        </w:trPr>
        <w:tc>
          <w:tcPr>
            <w:tcW w:w="703" w:type="dxa"/>
          </w:tcPr>
          <w:p>
            <w:pPr>
              <w:pStyle w:val="25"/>
              <w:rPr>
                <w:sz w:val="24"/>
              </w:rPr>
            </w:pPr>
          </w:p>
          <w:p>
            <w:pPr>
              <w:pStyle w:val="25"/>
              <w:spacing w:before="184"/>
              <w:ind w:left="118" w:right="111"/>
              <w:jc w:val="center"/>
              <w:rPr>
                <w:sz w:val="24"/>
              </w:rPr>
            </w:pPr>
            <w:r>
              <w:rPr>
                <w:sz w:val="24"/>
              </w:rPr>
              <w:t>标包</w:t>
            </w:r>
          </w:p>
        </w:tc>
        <w:tc>
          <w:tcPr>
            <w:tcW w:w="1514" w:type="dxa"/>
          </w:tcPr>
          <w:p>
            <w:pPr>
              <w:pStyle w:val="25"/>
              <w:rPr>
                <w:sz w:val="24"/>
              </w:rPr>
            </w:pPr>
          </w:p>
          <w:p>
            <w:pPr>
              <w:pStyle w:val="25"/>
              <w:spacing w:before="184"/>
              <w:ind w:left="360"/>
              <w:rPr>
                <w:sz w:val="24"/>
              </w:rPr>
            </w:pPr>
            <w:r>
              <w:rPr>
                <w:rFonts w:hint="eastAsia"/>
                <w:color w:val="auto"/>
                <w:sz w:val="24"/>
                <w:lang w:val="en-US" w:eastAsia="zh-CN"/>
              </w:rPr>
              <w:t>项目</w:t>
            </w:r>
            <w:r>
              <w:rPr>
                <w:color w:val="auto"/>
                <w:sz w:val="24"/>
              </w:rPr>
              <w:t>名称</w:t>
            </w:r>
          </w:p>
        </w:tc>
        <w:tc>
          <w:tcPr>
            <w:tcW w:w="587" w:type="dxa"/>
          </w:tcPr>
          <w:p>
            <w:pPr>
              <w:pStyle w:val="25"/>
              <w:rPr>
                <w:sz w:val="24"/>
              </w:rPr>
            </w:pPr>
          </w:p>
          <w:p>
            <w:pPr>
              <w:pStyle w:val="25"/>
              <w:spacing w:before="184"/>
              <w:ind w:left="299" w:right="290"/>
              <w:jc w:val="center"/>
              <w:rPr>
                <w:sz w:val="24"/>
              </w:rPr>
            </w:pPr>
            <w:r>
              <w:rPr>
                <w:sz w:val="24"/>
              </w:rPr>
              <w:t>数量</w:t>
            </w:r>
          </w:p>
        </w:tc>
        <w:tc>
          <w:tcPr>
            <w:tcW w:w="6090" w:type="dxa"/>
          </w:tcPr>
          <w:p>
            <w:pPr>
              <w:pStyle w:val="25"/>
              <w:rPr>
                <w:rFonts w:hint="eastAsia" w:eastAsia="宋体"/>
                <w:sz w:val="24"/>
                <w:lang w:val="en-US" w:eastAsia="zh-CN"/>
              </w:rPr>
            </w:pPr>
            <w:r>
              <w:rPr>
                <w:rFonts w:hint="eastAsia"/>
                <w:sz w:val="24"/>
                <w:lang w:val="en-US" w:eastAsia="zh-CN"/>
              </w:rPr>
              <w:t xml:space="preserve"> </w:t>
            </w:r>
          </w:p>
          <w:p>
            <w:pPr>
              <w:pStyle w:val="25"/>
              <w:spacing w:before="184"/>
              <w:jc w:val="center"/>
              <w:rPr>
                <w:sz w:val="24"/>
              </w:rPr>
            </w:pPr>
            <w:r>
              <w:rPr>
                <w:rFonts w:hint="eastAsia"/>
                <w:sz w:val="24"/>
                <w:lang w:eastAsia="zh-CN"/>
              </w:rPr>
              <w:t>投标人</w:t>
            </w:r>
            <w:r>
              <w:rPr>
                <w:sz w:val="24"/>
              </w:rPr>
              <w:t>资格要求</w:t>
            </w:r>
          </w:p>
        </w:tc>
        <w:tc>
          <w:tcPr>
            <w:tcW w:w="1420" w:type="dxa"/>
          </w:tcPr>
          <w:p>
            <w:pPr>
              <w:pStyle w:val="25"/>
              <w:spacing w:before="11" w:line="249" w:lineRule="auto"/>
              <w:ind w:left="108" w:right="96" w:hanging="3"/>
              <w:jc w:val="both"/>
              <w:rPr>
                <w:sz w:val="24"/>
              </w:rPr>
            </w:pPr>
            <w:r>
              <w:rPr>
                <w:sz w:val="24"/>
              </w:rPr>
              <w:t>本包预算</w:t>
            </w:r>
            <w:r>
              <w:rPr>
                <w:spacing w:val="-35"/>
                <w:sz w:val="24"/>
              </w:rPr>
              <w:t>金额</w:t>
            </w:r>
            <w:r>
              <w:rPr>
                <w:sz w:val="24"/>
              </w:rPr>
              <w:t>（</w:t>
            </w:r>
            <w:r>
              <w:rPr>
                <w:spacing w:val="-8"/>
                <w:sz w:val="24"/>
              </w:rPr>
              <w:t>最高</w:t>
            </w:r>
            <w:r>
              <w:rPr>
                <w:sz w:val="24"/>
              </w:rPr>
              <w:t>限价</w:t>
            </w:r>
            <w:r>
              <w:rPr>
                <w:rFonts w:hint="eastAsia"/>
                <w:sz w:val="24"/>
                <w:lang w:eastAsia="zh-CN"/>
              </w:rPr>
              <w:t>）</w:t>
            </w:r>
            <w:r>
              <w:rPr>
                <w:sz w:val="24"/>
              </w:rPr>
              <w:t>单位</w:t>
            </w:r>
            <w:r>
              <w:rPr>
                <w:rFonts w:hint="eastAsia"/>
                <w:sz w:val="24"/>
                <w:lang w:eastAsia="zh-CN"/>
              </w:rPr>
              <w:t>：</w:t>
            </w:r>
            <w:r>
              <w:rPr>
                <w:sz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703" w:type="dxa"/>
          </w:tcPr>
          <w:p>
            <w:pPr>
              <w:pStyle w:val="25"/>
              <w:rPr>
                <w:sz w:val="24"/>
              </w:rPr>
            </w:pPr>
          </w:p>
          <w:p>
            <w:pPr>
              <w:pStyle w:val="25"/>
              <w:rPr>
                <w:sz w:val="24"/>
              </w:rPr>
            </w:pPr>
          </w:p>
          <w:p>
            <w:pPr>
              <w:pStyle w:val="25"/>
              <w:rPr>
                <w:sz w:val="24"/>
              </w:rPr>
            </w:pPr>
          </w:p>
          <w:p>
            <w:pPr>
              <w:pStyle w:val="25"/>
              <w:rPr>
                <w:sz w:val="24"/>
              </w:rPr>
            </w:pPr>
          </w:p>
          <w:p>
            <w:pPr>
              <w:pStyle w:val="25"/>
              <w:rPr>
                <w:sz w:val="24"/>
              </w:rPr>
            </w:pPr>
          </w:p>
          <w:p>
            <w:pPr>
              <w:pStyle w:val="25"/>
              <w:rPr>
                <w:sz w:val="24"/>
              </w:rPr>
            </w:pPr>
          </w:p>
          <w:p>
            <w:pPr>
              <w:pStyle w:val="25"/>
              <w:spacing w:before="1"/>
              <w:ind w:firstLine="240" w:firstLineChars="100"/>
              <w:jc w:val="both"/>
              <w:rPr>
                <w:sz w:val="24"/>
              </w:rPr>
            </w:pPr>
            <w:r>
              <w:rPr>
                <w:sz w:val="24"/>
              </w:rPr>
              <w:t>A</w:t>
            </w:r>
          </w:p>
        </w:tc>
        <w:tc>
          <w:tcPr>
            <w:tcW w:w="1514" w:type="dxa"/>
          </w:tcPr>
          <w:p>
            <w:pPr>
              <w:pStyle w:val="25"/>
              <w:rPr>
                <w:sz w:val="24"/>
              </w:rPr>
            </w:pPr>
          </w:p>
          <w:p>
            <w:pPr>
              <w:pStyle w:val="25"/>
              <w:rPr>
                <w:sz w:val="24"/>
              </w:rPr>
            </w:pPr>
          </w:p>
          <w:p>
            <w:pPr>
              <w:pStyle w:val="25"/>
              <w:spacing w:before="12" w:line="249" w:lineRule="auto"/>
              <w:ind w:right="95"/>
              <w:jc w:val="both"/>
              <w:rPr>
                <w:rFonts w:hint="eastAsia" w:eastAsia="仿宋"/>
                <w:sz w:val="24"/>
                <w:lang w:eastAsia="zh-CN"/>
              </w:rPr>
            </w:pPr>
            <w:r>
              <w:rPr>
                <w:rFonts w:hint="eastAsia"/>
                <w:spacing w:val="-2"/>
                <w:sz w:val="24"/>
                <w:lang w:val="en-US" w:eastAsia="zh-CN"/>
              </w:rPr>
              <w:t>山东省临沂卫生学校扩建项目图书信息综合楼卫生洁具采购项目</w:t>
            </w:r>
          </w:p>
        </w:tc>
        <w:tc>
          <w:tcPr>
            <w:tcW w:w="587" w:type="dxa"/>
          </w:tcPr>
          <w:p>
            <w:pPr>
              <w:pStyle w:val="25"/>
              <w:rPr>
                <w:sz w:val="24"/>
              </w:rPr>
            </w:pPr>
          </w:p>
          <w:p>
            <w:pPr>
              <w:pStyle w:val="25"/>
              <w:rPr>
                <w:sz w:val="24"/>
              </w:rPr>
            </w:pPr>
          </w:p>
          <w:p>
            <w:pPr>
              <w:pStyle w:val="25"/>
              <w:rPr>
                <w:sz w:val="24"/>
              </w:rPr>
            </w:pPr>
          </w:p>
          <w:p>
            <w:pPr>
              <w:pStyle w:val="25"/>
              <w:rPr>
                <w:sz w:val="24"/>
              </w:rPr>
            </w:pPr>
          </w:p>
          <w:p>
            <w:pPr>
              <w:pStyle w:val="25"/>
              <w:rPr>
                <w:sz w:val="24"/>
              </w:rPr>
            </w:pPr>
          </w:p>
          <w:p>
            <w:pPr>
              <w:pStyle w:val="25"/>
              <w:rPr>
                <w:sz w:val="24"/>
              </w:rPr>
            </w:pPr>
          </w:p>
          <w:p>
            <w:pPr>
              <w:pStyle w:val="25"/>
              <w:spacing w:before="1"/>
              <w:ind w:firstLine="240" w:firstLineChars="100"/>
              <w:jc w:val="both"/>
              <w:rPr>
                <w:rFonts w:hint="default" w:eastAsia="仿宋"/>
                <w:sz w:val="24"/>
                <w:lang w:val="en-US" w:eastAsia="zh-CN"/>
              </w:rPr>
            </w:pPr>
            <w:r>
              <w:rPr>
                <w:rFonts w:hint="eastAsia"/>
                <w:sz w:val="24"/>
                <w:lang w:val="en-US" w:eastAsia="zh-CN"/>
              </w:rPr>
              <w:t>1</w:t>
            </w:r>
          </w:p>
        </w:tc>
        <w:tc>
          <w:tcPr>
            <w:tcW w:w="6090" w:type="dxa"/>
          </w:tcPr>
          <w:p>
            <w:pPr>
              <w:pStyle w:val="25"/>
              <w:spacing w:line="249" w:lineRule="auto"/>
              <w:ind w:left="107" w:right="-29"/>
              <w:jc w:val="both"/>
              <w:rPr>
                <w:sz w:val="24"/>
              </w:rPr>
            </w:pPr>
            <w:r>
              <w:rPr>
                <w:rFonts w:hint="eastAsia" w:ascii="宋体" w:hAnsi="宋体" w:eastAsia="宋体" w:cs="宋体"/>
                <w:color w:val="auto"/>
                <w:sz w:val="24"/>
                <w:szCs w:val="24"/>
                <w:highlight w:val="none"/>
                <w:lang w:val="zh-CN" w:eastAsia="zh-CN" w:bidi="zh-CN"/>
              </w:rPr>
              <w:t>1、投标申请人应是中华人民共和国境内注册、符合投标项目经营范围、具有独立法人资格并具有本项目所采购货物的生产供货、售后服务能力的生产厂家或代理商，具备相应的履约能力；提供营业执照；</w:t>
            </w:r>
            <w:r>
              <w:rPr>
                <w:rFonts w:hint="eastAsia" w:cs="宋体"/>
                <w:color w:val="auto"/>
                <w:sz w:val="24"/>
                <w:szCs w:val="24"/>
                <w:highlight w:val="none"/>
                <w:lang w:val="en-US" w:eastAsia="zh-CN" w:bidi="zh-CN"/>
              </w:rPr>
              <w:t>2</w:t>
            </w:r>
            <w:r>
              <w:rPr>
                <w:rFonts w:hint="eastAsia" w:ascii="宋体" w:hAnsi="宋体" w:eastAsia="宋体" w:cs="宋体"/>
                <w:color w:val="auto"/>
                <w:sz w:val="24"/>
                <w:szCs w:val="24"/>
                <w:highlight w:val="none"/>
                <w:lang w:val="zh-CN" w:eastAsia="zh-CN" w:bidi="zh-CN"/>
              </w:rPr>
              <w:t>、具有履行本项目合同的专业技术能力和良好的售后服务能力；</w:t>
            </w:r>
            <w:r>
              <w:rPr>
                <w:rFonts w:hint="eastAsia" w:cs="宋体"/>
                <w:color w:val="auto"/>
                <w:sz w:val="24"/>
                <w:szCs w:val="24"/>
                <w:highlight w:val="none"/>
                <w:lang w:val="en-US" w:eastAsia="zh-CN" w:bidi="zh-CN"/>
              </w:rPr>
              <w:t>货物</w:t>
            </w:r>
            <w:r>
              <w:rPr>
                <w:rFonts w:hint="eastAsia" w:ascii="宋体" w:hAnsi="宋体" w:eastAsia="宋体" w:cs="宋体"/>
                <w:color w:val="auto"/>
                <w:sz w:val="24"/>
                <w:szCs w:val="24"/>
                <w:highlight w:val="none"/>
                <w:lang w:val="en-US" w:eastAsia="zh-CN" w:bidi="zh-CN"/>
              </w:rPr>
              <w:t>质量</w:t>
            </w:r>
            <w:r>
              <w:rPr>
                <w:rFonts w:hint="eastAsia" w:ascii="宋体" w:hAnsi="宋体" w:eastAsia="宋体" w:cs="宋体"/>
                <w:color w:val="auto"/>
                <w:sz w:val="24"/>
                <w:szCs w:val="24"/>
                <w:highlight w:val="none"/>
                <w:lang w:val="zh-CN" w:eastAsia="zh-CN" w:bidi="zh-CN"/>
              </w:rPr>
              <w:t>必须符合有关现行国家标准、行业标准及</w:t>
            </w:r>
            <w:r>
              <w:rPr>
                <w:rFonts w:hint="eastAsia" w:ascii="宋体" w:hAnsi="宋体" w:eastAsia="宋体" w:cs="宋体"/>
                <w:color w:val="auto"/>
                <w:sz w:val="24"/>
                <w:szCs w:val="24"/>
                <w:highlight w:val="none"/>
                <w:lang w:val="en-US" w:eastAsia="zh-CN" w:bidi="zh-CN"/>
              </w:rPr>
              <w:t>磋商</w:t>
            </w:r>
            <w:r>
              <w:rPr>
                <w:rFonts w:hint="eastAsia" w:ascii="宋体" w:hAnsi="宋体" w:eastAsia="宋体" w:cs="宋体"/>
                <w:color w:val="auto"/>
                <w:sz w:val="24"/>
                <w:szCs w:val="24"/>
                <w:highlight w:val="none"/>
                <w:lang w:val="zh-CN" w:eastAsia="zh-CN" w:bidi="zh-CN"/>
              </w:rPr>
              <w:t>文件要求</w:t>
            </w:r>
            <w:r>
              <w:rPr>
                <w:rFonts w:hint="eastAsia" w:cs="宋体"/>
                <w:color w:val="auto"/>
                <w:sz w:val="24"/>
                <w:szCs w:val="24"/>
                <w:highlight w:val="none"/>
                <w:lang w:val="en-US" w:eastAsia="zh-CN" w:bidi="zh-CN"/>
              </w:rPr>
              <w:t>3</w:t>
            </w:r>
            <w:r>
              <w:rPr>
                <w:rFonts w:hint="eastAsia" w:ascii="宋体" w:hAnsi="宋体" w:eastAsia="宋体" w:cs="宋体"/>
                <w:color w:val="auto"/>
                <w:sz w:val="24"/>
                <w:szCs w:val="24"/>
                <w:highlight w:val="none"/>
                <w:lang w:val="en-US" w:eastAsia="zh-CN" w:bidi="zh-CN"/>
              </w:rPr>
              <w:t>、</w:t>
            </w:r>
            <w:r>
              <w:rPr>
                <w:rFonts w:hint="eastAsia" w:ascii="宋体" w:hAnsi="宋体" w:eastAsia="宋体" w:cs="宋体"/>
                <w:color w:val="auto"/>
                <w:sz w:val="24"/>
                <w:szCs w:val="24"/>
                <w:highlight w:val="none"/>
                <w:lang w:val="zh-CN" w:eastAsia="zh-CN" w:bidi="zh-CN"/>
              </w:rPr>
              <w:t>提供在“信用中国”网站</w:t>
            </w:r>
            <w:r>
              <w:rPr>
                <w:rFonts w:hint="eastAsia" w:ascii="宋体" w:hAnsi="宋体" w:eastAsia="宋体" w:cs="宋体"/>
                <w:color w:val="auto"/>
                <w:sz w:val="24"/>
                <w:szCs w:val="24"/>
                <w:highlight w:val="none"/>
                <w:lang w:val="zh-CN" w:eastAsia="zh-CN" w:bidi="zh-CN"/>
              </w:rPr>
              <w:fldChar w:fldCharType="begin"/>
            </w:r>
            <w:r>
              <w:rPr>
                <w:rFonts w:hint="eastAsia" w:ascii="宋体" w:hAnsi="宋体" w:eastAsia="宋体" w:cs="宋体"/>
                <w:color w:val="auto"/>
                <w:sz w:val="24"/>
                <w:szCs w:val="24"/>
                <w:highlight w:val="none"/>
                <w:lang w:val="zh-CN" w:eastAsia="zh-CN" w:bidi="zh-CN"/>
              </w:rPr>
              <w:instrText xml:space="preserve"> HYPERLINK "http://www.creditchina.gov.cn/" \h </w:instrText>
            </w:r>
            <w:r>
              <w:rPr>
                <w:rFonts w:hint="eastAsia" w:ascii="宋体" w:hAnsi="宋体" w:eastAsia="宋体" w:cs="宋体"/>
                <w:color w:val="auto"/>
                <w:sz w:val="24"/>
                <w:szCs w:val="24"/>
                <w:highlight w:val="none"/>
                <w:lang w:val="zh-CN" w:eastAsia="zh-CN" w:bidi="zh-CN"/>
              </w:rPr>
              <w:fldChar w:fldCharType="separate"/>
            </w:r>
            <w:r>
              <w:rPr>
                <w:rFonts w:hint="eastAsia" w:ascii="宋体" w:hAnsi="宋体" w:eastAsia="宋体" w:cs="宋体"/>
                <w:color w:val="auto"/>
                <w:sz w:val="24"/>
                <w:szCs w:val="24"/>
                <w:highlight w:val="none"/>
                <w:lang w:val="zh-CN" w:eastAsia="zh-CN" w:bidi="zh-CN"/>
              </w:rPr>
              <w:t>（www.creditchina.gov.cn</w:t>
            </w:r>
            <w:r>
              <w:rPr>
                <w:rFonts w:hint="eastAsia" w:ascii="宋体" w:hAnsi="宋体" w:eastAsia="宋体" w:cs="宋体"/>
                <w:color w:val="auto"/>
                <w:sz w:val="24"/>
                <w:szCs w:val="24"/>
                <w:highlight w:val="none"/>
                <w:lang w:val="zh-CN" w:eastAsia="zh-CN" w:bidi="zh-CN"/>
              </w:rPr>
              <w:fldChar w:fldCharType="end"/>
            </w:r>
            <w:r>
              <w:rPr>
                <w:rFonts w:hint="eastAsia" w:ascii="宋体" w:hAnsi="宋体" w:eastAsia="宋体" w:cs="宋体"/>
                <w:color w:val="auto"/>
                <w:sz w:val="24"/>
                <w:szCs w:val="24"/>
                <w:highlight w:val="none"/>
                <w:lang w:val="zh-CN" w:eastAsia="zh-CN" w:bidi="zh-CN"/>
              </w:rPr>
              <w:t>）未被列入失信被执行人名单、重大税收违法案件当事人名单， “中国裁判文书网”（https://wenshu.court.gov.cn）无行贿犯罪记录证明；</w:t>
            </w:r>
            <w:r>
              <w:rPr>
                <w:rFonts w:hint="eastAsia" w:cs="宋体"/>
                <w:color w:val="auto"/>
                <w:sz w:val="24"/>
                <w:szCs w:val="24"/>
                <w:highlight w:val="none"/>
                <w:lang w:val="en-US" w:eastAsia="zh-CN" w:bidi="zh-CN"/>
              </w:rPr>
              <w:t>4</w:t>
            </w:r>
            <w:r>
              <w:rPr>
                <w:rFonts w:hint="eastAsia" w:ascii="宋体" w:hAnsi="宋体" w:eastAsia="宋体" w:cs="宋体"/>
                <w:color w:val="auto"/>
                <w:sz w:val="24"/>
                <w:szCs w:val="24"/>
                <w:highlight w:val="none"/>
                <w:lang w:val="en-US" w:eastAsia="zh-CN" w:bidi="zh-CN"/>
              </w:rPr>
              <w:t>、</w:t>
            </w:r>
            <w:r>
              <w:rPr>
                <w:rFonts w:hint="eastAsia" w:ascii="宋体" w:hAnsi="宋体" w:eastAsia="宋体" w:cs="宋体"/>
                <w:color w:val="auto"/>
                <w:sz w:val="24"/>
                <w:szCs w:val="24"/>
                <w:highlight w:val="none"/>
                <w:lang w:val="zh-CN" w:eastAsia="zh-CN" w:bidi="zh-CN"/>
              </w:rPr>
              <w:t>参加</w:t>
            </w:r>
            <w:r>
              <w:rPr>
                <w:rFonts w:hint="eastAsia" w:cs="宋体"/>
                <w:color w:val="auto"/>
                <w:sz w:val="24"/>
                <w:szCs w:val="24"/>
                <w:highlight w:val="none"/>
                <w:lang w:val="zh-CN" w:eastAsia="zh-CN" w:bidi="zh-CN"/>
              </w:rPr>
              <w:t>项目投标活动</w:t>
            </w:r>
            <w:r>
              <w:rPr>
                <w:rFonts w:hint="eastAsia" w:ascii="宋体" w:hAnsi="宋体" w:eastAsia="宋体" w:cs="宋体"/>
                <w:color w:val="auto"/>
                <w:sz w:val="24"/>
                <w:szCs w:val="24"/>
                <w:highlight w:val="none"/>
                <w:lang w:val="zh-CN" w:eastAsia="zh-CN" w:bidi="zh-CN"/>
              </w:rPr>
              <w:t>前三年内，在经营活动中没有重大违法记录</w:t>
            </w:r>
            <w:r>
              <w:rPr>
                <w:rFonts w:hint="eastAsia" w:ascii="宋体" w:hAnsi="宋体" w:eastAsia="宋体" w:cs="宋体"/>
                <w:color w:val="auto"/>
                <w:sz w:val="24"/>
                <w:szCs w:val="24"/>
                <w:highlight w:val="none"/>
                <w:lang w:val="en-US" w:eastAsia="zh-CN" w:bidi="zh-CN"/>
              </w:rPr>
              <w:t>声明；</w:t>
            </w:r>
            <w:r>
              <w:rPr>
                <w:rFonts w:hint="eastAsia" w:cs="宋体"/>
                <w:color w:val="auto"/>
                <w:sz w:val="24"/>
                <w:szCs w:val="24"/>
                <w:highlight w:val="none"/>
                <w:lang w:val="en-US" w:eastAsia="zh-CN" w:bidi="zh-CN"/>
              </w:rPr>
              <w:t>5</w:t>
            </w:r>
            <w:r>
              <w:rPr>
                <w:rFonts w:hint="eastAsia" w:ascii="宋体" w:hAnsi="宋体" w:eastAsia="宋体" w:cs="宋体"/>
                <w:color w:val="auto"/>
                <w:sz w:val="24"/>
                <w:szCs w:val="24"/>
                <w:highlight w:val="none"/>
                <w:lang w:val="en-US" w:eastAsia="zh-CN" w:bidi="zh-CN"/>
              </w:rPr>
              <w:t>、</w:t>
            </w:r>
            <w:r>
              <w:rPr>
                <w:rFonts w:hint="eastAsia" w:ascii="宋体" w:hAnsi="宋体" w:eastAsia="宋体" w:cs="宋体"/>
                <w:color w:val="auto"/>
                <w:sz w:val="24"/>
                <w:szCs w:val="24"/>
                <w:highlight w:val="none"/>
                <w:lang w:val="zh-CN" w:eastAsia="zh-CN" w:bidi="zh-CN"/>
              </w:rPr>
              <w:t>本项目不接受联合体投标；</w:t>
            </w:r>
            <w:r>
              <w:rPr>
                <w:rFonts w:hint="eastAsia" w:cs="宋体"/>
                <w:color w:val="auto"/>
                <w:sz w:val="24"/>
                <w:szCs w:val="24"/>
                <w:highlight w:val="none"/>
                <w:lang w:val="en-US" w:eastAsia="zh-CN" w:bidi="zh-CN"/>
              </w:rPr>
              <w:t>6</w:t>
            </w:r>
            <w:r>
              <w:rPr>
                <w:rFonts w:hint="eastAsia" w:ascii="宋体" w:hAnsi="宋体" w:eastAsia="宋体" w:cs="宋体"/>
                <w:color w:val="auto"/>
                <w:sz w:val="24"/>
                <w:szCs w:val="24"/>
                <w:highlight w:val="none"/>
                <w:lang w:val="en-US" w:eastAsia="zh-CN" w:bidi="zh-CN"/>
              </w:rPr>
              <w:t>、</w:t>
            </w:r>
            <w:r>
              <w:rPr>
                <w:rFonts w:hint="eastAsia" w:ascii="宋体" w:hAnsi="宋体" w:eastAsia="宋体" w:cs="宋体"/>
                <w:color w:val="auto"/>
                <w:sz w:val="24"/>
                <w:szCs w:val="24"/>
                <w:highlight w:val="none"/>
                <w:lang w:val="zh-CN" w:eastAsia="zh-CN" w:bidi="zh-CN"/>
              </w:rPr>
              <w:t>法律法规规定的其他条件。</w:t>
            </w:r>
          </w:p>
        </w:tc>
        <w:tc>
          <w:tcPr>
            <w:tcW w:w="1420" w:type="dxa"/>
            <w:vAlign w:val="center"/>
          </w:tcPr>
          <w:p>
            <w:pPr>
              <w:pStyle w:val="25"/>
              <w:spacing w:before="12" w:line="249" w:lineRule="auto"/>
              <w:ind w:right="95"/>
              <w:jc w:val="center"/>
              <w:rPr>
                <w:rFonts w:hint="eastAsia"/>
                <w:spacing w:val="-2"/>
                <w:sz w:val="24"/>
                <w:lang w:val="en-US" w:eastAsia="zh-CN"/>
              </w:rPr>
            </w:pPr>
            <w:r>
              <w:rPr>
                <w:rFonts w:hint="eastAsia"/>
                <w:spacing w:val="-2"/>
                <w:sz w:val="24"/>
                <w:lang w:val="en-US" w:eastAsia="zh-CN"/>
              </w:rPr>
              <w:t>20.06</w:t>
            </w:r>
          </w:p>
          <w:p>
            <w:pPr>
              <w:pStyle w:val="25"/>
              <w:spacing w:before="12" w:line="249" w:lineRule="auto"/>
              <w:ind w:right="95"/>
              <w:jc w:val="center"/>
              <w:rPr>
                <w:rFonts w:hint="default" w:eastAsia="仿宋"/>
                <w:sz w:val="24"/>
                <w:highlight w:val="none"/>
                <w:lang w:val="en-US" w:eastAsia="zh-CN"/>
              </w:rPr>
            </w:pPr>
            <w:r>
              <w:rPr>
                <w:rFonts w:hint="eastAsia"/>
                <w:spacing w:val="-2"/>
                <w:sz w:val="24"/>
                <w:lang w:val="en-US" w:eastAsia="zh-CN"/>
              </w:rPr>
              <w:t>含税价</w:t>
            </w:r>
          </w:p>
        </w:tc>
      </w:tr>
    </w:tbl>
    <w:p>
      <w:pPr>
        <w:pStyle w:val="9"/>
        <w:spacing w:before="145"/>
        <w:rPr>
          <w:rFonts w:hint="eastAsia"/>
          <w:lang w:val="en-US" w:eastAsia="zh-CN"/>
        </w:rPr>
      </w:pPr>
    </w:p>
    <w:p>
      <w:pPr>
        <w:pStyle w:val="9"/>
        <w:spacing w:before="145"/>
        <w:rPr>
          <w:rFonts w:hint="eastAsia" w:eastAsia="宋体"/>
          <w:color w:val="auto"/>
          <w:highlight w:val="none"/>
          <w:lang w:eastAsia="zh-CN"/>
        </w:rPr>
      </w:pPr>
      <w:r>
        <w:rPr>
          <w:rFonts w:hint="eastAsia"/>
          <w:color w:val="auto"/>
          <w:highlight w:val="none"/>
          <w:lang w:val="en-US" w:eastAsia="zh-CN"/>
        </w:rPr>
        <w:t>五</w:t>
      </w:r>
      <w:r>
        <w:rPr>
          <w:color w:val="auto"/>
          <w:highlight w:val="none"/>
        </w:rPr>
        <w:t>、获取</w:t>
      </w:r>
      <w:r>
        <w:rPr>
          <w:rFonts w:hint="eastAsia"/>
          <w:color w:val="auto"/>
          <w:highlight w:val="none"/>
          <w:lang w:val="en-US" w:eastAsia="zh-CN"/>
        </w:rPr>
        <w:t>磋商</w:t>
      </w:r>
      <w:r>
        <w:rPr>
          <w:rFonts w:hint="eastAsia"/>
          <w:color w:val="auto"/>
          <w:highlight w:val="none"/>
          <w:lang w:eastAsia="zh-CN"/>
        </w:rPr>
        <w:t>文件</w:t>
      </w:r>
    </w:p>
    <w:p>
      <w:pPr>
        <w:pStyle w:val="9"/>
        <w:spacing w:before="4" w:line="360" w:lineRule="auto"/>
        <w:ind w:right="506" w:rightChars="0" w:firstLine="480" w:firstLineChars="200"/>
        <w:rPr>
          <w:rFonts w:hint="eastAsia"/>
          <w:lang w:val="en-US" w:eastAsia="zh-CN"/>
        </w:rPr>
      </w:pPr>
      <w:r>
        <w:rPr>
          <w:rFonts w:hint="eastAsia"/>
          <w:lang w:val="en-US" w:eastAsia="en-US"/>
        </w:rPr>
        <w:t>1、时间：202</w:t>
      </w:r>
      <w:r>
        <w:rPr>
          <w:rFonts w:hint="eastAsia"/>
          <w:lang w:val="en-US" w:eastAsia="zh-CN"/>
        </w:rPr>
        <w:t>2</w:t>
      </w:r>
      <w:r>
        <w:rPr>
          <w:rFonts w:hint="eastAsia"/>
          <w:lang w:val="en-US" w:eastAsia="en-US"/>
        </w:rPr>
        <w:t>年</w:t>
      </w:r>
      <w:r>
        <w:rPr>
          <w:rFonts w:hint="eastAsia"/>
          <w:lang w:val="en-US" w:eastAsia="zh-CN"/>
        </w:rPr>
        <w:t>05</w:t>
      </w:r>
      <w:r>
        <w:rPr>
          <w:rFonts w:hint="eastAsia"/>
          <w:lang w:val="en-US" w:eastAsia="en-US"/>
        </w:rPr>
        <w:t>月</w:t>
      </w:r>
      <w:r>
        <w:rPr>
          <w:rFonts w:hint="eastAsia"/>
          <w:lang w:val="en-US" w:eastAsia="zh-CN"/>
        </w:rPr>
        <w:t>31</w:t>
      </w:r>
      <w:r>
        <w:rPr>
          <w:rFonts w:hint="eastAsia"/>
          <w:lang w:val="en-US" w:eastAsia="en-US"/>
        </w:rPr>
        <w:t>日</w:t>
      </w:r>
      <w:r>
        <w:rPr>
          <w:rFonts w:hint="eastAsia"/>
          <w:lang w:val="en-US" w:eastAsia="zh-CN"/>
        </w:rPr>
        <w:t>0</w:t>
      </w:r>
      <w:r>
        <w:rPr>
          <w:rFonts w:hint="eastAsia"/>
          <w:lang w:val="en-US" w:eastAsia="en-US"/>
        </w:rPr>
        <w:t>8时30分至202</w:t>
      </w:r>
      <w:r>
        <w:rPr>
          <w:rFonts w:hint="eastAsia"/>
          <w:lang w:val="en-US" w:eastAsia="zh-CN"/>
        </w:rPr>
        <w:t>2</w:t>
      </w:r>
      <w:r>
        <w:rPr>
          <w:rFonts w:hint="eastAsia"/>
          <w:lang w:val="en-US" w:eastAsia="en-US"/>
        </w:rPr>
        <w:t>年</w:t>
      </w:r>
      <w:r>
        <w:rPr>
          <w:rFonts w:hint="eastAsia"/>
          <w:lang w:val="en-US" w:eastAsia="zh-CN"/>
        </w:rPr>
        <w:t>06</w:t>
      </w:r>
      <w:r>
        <w:rPr>
          <w:rFonts w:hint="eastAsia"/>
          <w:lang w:val="en-US" w:eastAsia="en-US"/>
        </w:rPr>
        <w:t>月</w:t>
      </w:r>
      <w:r>
        <w:rPr>
          <w:rFonts w:hint="eastAsia"/>
          <w:lang w:val="en-US" w:eastAsia="zh-CN"/>
        </w:rPr>
        <w:t>07</w:t>
      </w:r>
      <w:r>
        <w:rPr>
          <w:rFonts w:hint="eastAsia"/>
          <w:lang w:val="en-US" w:eastAsia="en-US"/>
        </w:rPr>
        <w:t>日17时00分（北京时间，法定节假日除外</w:t>
      </w:r>
      <w:r>
        <w:rPr>
          <w:rFonts w:hint="eastAsia"/>
          <w:lang w:val="en-US" w:eastAsia="zh-CN"/>
        </w:rPr>
        <w:t>)。</w:t>
      </w:r>
    </w:p>
    <w:p>
      <w:pPr>
        <w:pStyle w:val="9"/>
        <w:spacing w:before="4" w:line="360" w:lineRule="auto"/>
        <w:ind w:right="506" w:rightChars="0" w:firstLine="480" w:firstLineChars="200"/>
        <w:rPr>
          <w:rFonts w:hint="eastAsia"/>
          <w:lang w:val="en-US" w:eastAsia="zh-CN"/>
        </w:rPr>
      </w:pPr>
      <w:r>
        <w:rPr>
          <w:rFonts w:hint="eastAsia"/>
          <w:lang w:val="en-US" w:eastAsia="en-US"/>
        </w:rPr>
        <w:t>2、</w:t>
      </w:r>
      <w:r>
        <w:rPr>
          <w:rFonts w:hint="eastAsia"/>
          <w:lang w:val="en-US" w:eastAsia="zh-CN"/>
        </w:rPr>
        <w:t>地点：山东省临沂市兰山区通达路与北园路交汇处通达财富广场C厅4楼。</w:t>
      </w:r>
    </w:p>
    <w:p>
      <w:pPr>
        <w:pStyle w:val="9"/>
        <w:spacing w:before="4" w:line="360" w:lineRule="auto"/>
        <w:ind w:right="506" w:rightChars="0" w:firstLine="480" w:firstLineChars="200"/>
        <w:rPr>
          <w:rFonts w:hint="eastAsia"/>
          <w:lang w:val="en-US" w:eastAsia="zh-CN"/>
        </w:rPr>
      </w:pPr>
      <w:r>
        <w:rPr>
          <w:rFonts w:hint="eastAsia"/>
          <w:lang w:val="en-US" w:eastAsia="zh-CN"/>
        </w:rPr>
        <w:t>3.方式：报名时携带以下资料前往山东工正建设项目管理有限公司（地址：山东省临沂市兰山区通达路与北园路交汇处通达财富广场C厅4楼）办理投标资格初审手续并领取竞争性磋商文件。</w:t>
      </w:r>
    </w:p>
    <w:p>
      <w:pPr>
        <w:pStyle w:val="9"/>
        <w:spacing w:before="4" w:line="360" w:lineRule="auto"/>
        <w:ind w:right="506" w:rightChars="0" w:firstLine="480" w:firstLineChars="200"/>
        <w:rPr>
          <w:rFonts w:hint="eastAsia"/>
          <w:lang w:val="en-US" w:eastAsia="zh-CN"/>
        </w:rPr>
      </w:pPr>
      <w:r>
        <w:rPr>
          <w:rFonts w:hint="eastAsia"/>
          <w:lang w:val="en-US" w:eastAsia="zh-CN"/>
        </w:rPr>
        <w:t xml:space="preserve">（1） 营业执照（副本原件查验、复印件留存）； </w:t>
      </w:r>
    </w:p>
    <w:p>
      <w:pPr>
        <w:pStyle w:val="9"/>
        <w:spacing w:before="4" w:line="360" w:lineRule="auto"/>
        <w:ind w:right="506" w:rightChars="0" w:firstLine="480" w:firstLineChars="200"/>
        <w:rPr>
          <w:rFonts w:hint="eastAsia"/>
          <w:lang w:val="en-US" w:eastAsia="zh-CN"/>
        </w:rPr>
      </w:pPr>
      <w:r>
        <w:rPr>
          <w:rFonts w:hint="eastAsia"/>
          <w:lang w:val="en-US" w:eastAsia="zh-CN"/>
        </w:rPr>
        <w:t xml:space="preserve">（2） 法定代表人证明或法定代表人授权委托书及其劳务合同、身份证(原件查验、复印件留存)； </w:t>
      </w:r>
    </w:p>
    <w:p>
      <w:pPr>
        <w:pStyle w:val="9"/>
        <w:spacing w:before="4" w:line="360" w:lineRule="auto"/>
        <w:ind w:right="506" w:rightChars="0" w:firstLine="480" w:firstLineChars="200"/>
        <w:rPr>
          <w:rFonts w:hint="eastAsia"/>
          <w:lang w:val="en-US" w:eastAsia="zh-CN"/>
        </w:rPr>
      </w:pPr>
      <w:r>
        <w:rPr>
          <w:rFonts w:hint="eastAsia"/>
          <w:lang w:val="en-US" w:eastAsia="zh-CN"/>
        </w:rPr>
        <w:t xml:space="preserve">（3）提供有效产品检测报告、合格证质量证明文件(原件查验、复印件留存)； </w:t>
      </w:r>
    </w:p>
    <w:p>
      <w:pPr>
        <w:pStyle w:val="9"/>
        <w:spacing w:before="4" w:line="360" w:lineRule="auto"/>
        <w:ind w:right="506" w:rightChars="0" w:firstLine="480" w:firstLineChars="200"/>
        <w:rPr>
          <w:rFonts w:hint="eastAsia"/>
          <w:lang w:val="en-US" w:eastAsia="zh-CN"/>
        </w:rPr>
      </w:pPr>
      <w:r>
        <w:rPr>
          <w:rFonts w:hint="eastAsia"/>
          <w:lang w:val="en-US" w:eastAsia="zh-CN"/>
        </w:rPr>
        <w:t xml:space="preserve">（4）代理商须提供生产厂家针对本项目出具的授权书（代理商提供，生产商无需提供）(原件查验、复印件留存）； </w:t>
      </w:r>
    </w:p>
    <w:p>
      <w:pPr>
        <w:pStyle w:val="9"/>
        <w:spacing w:before="4" w:line="360" w:lineRule="auto"/>
        <w:ind w:right="506" w:rightChars="0" w:firstLine="480" w:firstLineChars="200"/>
        <w:rPr>
          <w:rFonts w:hint="eastAsia"/>
          <w:lang w:val="en-US" w:eastAsia="zh-CN"/>
        </w:rPr>
      </w:pPr>
      <w:r>
        <w:rPr>
          <w:rFonts w:hint="eastAsia"/>
          <w:lang w:val="en-US" w:eastAsia="zh-CN"/>
        </w:rPr>
        <w:t xml:space="preserve">（5）投标申请人未被最高人民法院在“信用中国”网站（www.creditchina.gov.cn） 或各级信用信息共享平台中列入失信被执行人名单（提供查询证明截图，加盖公章）； </w:t>
      </w:r>
    </w:p>
    <w:p>
      <w:pPr>
        <w:pStyle w:val="9"/>
        <w:spacing w:before="4" w:line="360" w:lineRule="auto"/>
        <w:ind w:right="506" w:rightChars="0" w:firstLine="480" w:firstLineChars="200"/>
        <w:rPr>
          <w:rFonts w:hint="eastAsia"/>
          <w:lang w:val="en-US" w:eastAsia="zh-CN"/>
        </w:rPr>
      </w:pPr>
      <w:r>
        <w:rPr>
          <w:rFonts w:hint="eastAsia"/>
          <w:lang w:val="en-US" w:eastAsia="zh-CN"/>
        </w:rPr>
        <w:t>以上资料审查原件，复印件须胶装成册（均加盖单位公章），并在封面上清楚注明“山东省临沂卫生学校扩建项目图书信息综合楼卫生洁具采购项目投标报名材料”字样及投标人名称并加盖公章，本次招标需提供 3 份报名材料。</w:t>
      </w:r>
    </w:p>
    <w:p>
      <w:pPr>
        <w:pStyle w:val="9"/>
        <w:spacing w:before="4" w:line="360" w:lineRule="auto"/>
        <w:ind w:right="2620" w:rightChars="0"/>
        <w:rPr>
          <w:rFonts w:hint="eastAsia"/>
          <w:color w:val="auto"/>
          <w:spacing w:val="-40"/>
          <w:lang w:val="en-US" w:eastAsia="zh-CN"/>
        </w:rPr>
      </w:pPr>
      <w:r>
        <w:rPr>
          <w:rFonts w:hint="eastAsia"/>
          <w:lang w:val="en-US" w:eastAsia="zh-CN"/>
        </w:rPr>
        <w:t>六</w:t>
      </w:r>
      <w:r>
        <w:t>、公告期限：202</w:t>
      </w:r>
      <w:r>
        <w:rPr>
          <w:rFonts w:hint="eastAsia"/>
          <w:color w:val="auto"/>
          <w:lang w:val="en-US" w:eastAsia="zh-CN"/>
        </w:rPr>
        <w:t>2</w:t>
      </w:r>
      <w:r>
        <w:rPr>
          <w:color w:val="auto"/>
          <w:spacing w:val="-40"/>
        </w:rPr>
        <w:t xml:space="preserve"> </w:t>
      </w:r>
      <w:r>
        <w:rPr>
          <w:rFonts w:hint="eastAsia"/>
          <w:color w:val="auto"/>
          <w:highlight w:val="none"/>
          <w:lang w:val="en-US" w:eastAsia="zh-CN"/>
        </w:rPr>
        <w:t xml:space="preserve">年05月31日至 2022年06月07日    </w:t>
      </w:r>
    </w:p>
    <w:p>
      <w:pPr>
        <w:pStyle w:val="9"/>
        <w:spacing w:before="4" w:line="355" w:lineRule="auto"/>
        <w:ind w:right="2380" w:rightChars="0"/>
        <w:rPr>
          <w:rFonts w:hint="eastAsia" w:eastAsia="宋体"/>
          <w:color w:val="auto"/>
          <w:lang w:eastAsia="zh-CN"/>
        </w:rPr>
      </w:pPr>
      <w:r>
        <w:rPr>
          <w:rFonts w:hint="eastAsia"/>
          <w:color w:val="auto"/>
          <w:lang w:val="en-US" w:eastAsia="zh-CN"/>
        </w:rPr>
        <w:t>七</w:t>
      </w:r>
      <w:r>
        <w:rPr>
          <w:color w:val="auto"/>
        </w:rPr>
        <w:t>、递交投标文件时间及地点</w:t>
      </w:r>
      <w:r>
        <w:rPr>
          <w:rFonts w:hint="eastAsia"/>
          <w:color w:val="auto"/>
          <w:lang w:eastAsia="zh-CN"/>
        </w:rPr>
        <w:t>：</w:t>
      </w:r>
    </w:p>
    <w:p>
      <w:pPr>
        <w:pStyle w:val="9"/>
        <w:spacing w:before="23" w:line="374" w:lineRule="auto"/>
        <w:ind w:left="1200" w:leftChars="218" w:right="180" w:rightChars="0" w:hanging="720" w:hangingChars="300"/>
        <w:rPr>
          <w:rFonts w:hint="eastAsia" w:eastAsia="宋体"/>
          <w:color w:val="auto"/>
          <w:highlight w:val="none"/>
          <w:lang w:eastAsia="zh-CN"/>
        </w:rPr>
      </w:pPr>
      <w:r>
        <w:rPr>
          <w:color w:val="auto"/>
          <w:highlight w:val="none"/>
        </w:rPr>
        <w:t>1、时间：202</w:t>
      </w:r>
      <w:r>
        <w:rPr>
          <w:rFonts w:hint="eastAsia"/>
          <w:color w:val="auto"/>
          <w:highlight w:val="none"/>
          <w:lang w:val="en-US" w:eastAsia="zh-CN"/>
        </w:rPr>
        <w:t>2</w:t>
      </w:r>
      <w:r>
        <w:rPr>
          <w:color w:val="auto"/>
          <w:spacing w:val="-40"/>
          <w:highlight w:val="none"/>
        </w:rPr>
        <w:t xml:space="preserve"> </w:t>
      </w:r>
      <w:r>
        <w:rPr>
          <w:color w:val="auto"/>
          <w:highlight w:val="none"/>
        </w:rPr>
        <w:t>年</w:t>
      </w:r>
      <w:r>
        <w:rPr>
          <w:rFonts w:hint="eastAsia"/>
          <w:color w:val="auto"/>
          <w:highlight w:val="none"/>
          <w:lang w:val="en-US" w:eastAsia="zh-CN"/>
        </w:rPr>
        <w:t>06</w:t>
      </w:r>
      <w:r>
        <w:rPr>
          <w:color w:val="auto"/>
          <w:highlight w:val="none"/>
        </w:rPr>
        <w:t>月</w:t>
      </w:r>
      <w:r>
        <w:rPr>
          <w:rFonts w:hint="eastAsia"/>
          <w:color w:val="auto"/>
          <w:highlight w:val="none"/>
          <w:lang w:val="en-US" w:eastAsia="zh-CN"/>
        </w:rPr>
        <w:t>11</w:t>
      </w:r>
      <w:r>
        <w:rPr>
          <w:color w:val="auto"/>
          <w:highlight w:val="none"/>
        </w:rPr>
        <w:t>日</w:t>
      </w:r>
      <w:r>
        <w:rPr>
          <w:rFonts w:hint="eastAsia"/>
          <w:color w:val="auto"/>
          <w:highlight w:val="none"/>
          <w:lang w:val="en-US" w:eastAsia="zh-CN"/>
        </w:rPr>
        <w:t>9</w:t>
      </w:r>
      <w:r>
        <w:rPr>
          <w:color w:val="auto"/>
          <w:highlight w:val="none"/>
        </w:rPr>
        <w:t>时</w:t>
      </w:r>
      <w:r>
        <w:rPr>
          <w:rFonts w:hint="eastAsia"/>
          <w:color w:val="auto"/>
          <w:highlight w:val="none"/>
          <w:lang w:val="en-US" w:eastAsia="zh-CN"/>
        </w:rPr>
        <w:t>30</w:t>
      </w:r>
      <w:r>
        <w:rPr>
          <w:color w:val="auto"/>
          <w:highlight w:val="none"/>
        </w:rPr>
        <w:t>分至202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06</w:t>
      </w:r>
      <w:r>
        <w:rPr>
          <w:color w:val="auto"/>
          <w:highlight w:val="none"/>
        </w:rPr>
        <w:t>月</w:t>
      </w:r>
      <w:r>
        <w:rPr>
          <w:rFonts w:hint="eastAsia"/>
          <w:color w:val="auto"/>
          <w:highlight w:val="none"/>
          <w:lang w:val="en-US" w:eastAsia="zh-CN"/>
        </w:rPr>
        <w:t>11</w:t>
      </w:r>
      <w:r>
        <w:rPr>
          <w:color w:val="auto"/>
          <w:highlight w:val="none"/>
        </w:rPr>
        <w:t>日</w:t>
      </w:r>
      <w:r>
        <w:rPr>
          <w:rFonts w:hint="eastAsia"/>
          <w:color w:val="auto"/>
          <w:highlight w:val="none"/>
          <w:lang w:val="en-US" w:eastAsia="zh-CN"/>
        </w:rPr>
        <w:t>10</w:t>
      </w:r>
      <w:r>
        <w:rPr>
          <w:color w:val="auto"/>
          <w:highlight w:val="none"/>
        </w:rPr>
        <w:t>时</w:t>
      </w:r>
      <w:r>
        <w:rPr>
          <w:rFonts w:hint="eastAsia"/>
          <w:color w:val="auto"/>
          <w:highlight w:val="none"/>
          <w:lang w:val="en-US" w:eastAsia="zh-CN"/>
        </w:rPr>
        <w:t>00</w:t>
      </w:r>
      <w:r>
        <w:rPr>
          <w:color w:val="auto"/>
          <w:highlight w:val="none"/>
        </w:rPr>
        <w:t>分（</w:t>
      </w:r>
      <w:r>
        <w:rPr>
          <w:color w:val="auto"/>
          <w:spacing w:val="-4"/>
          <w:highlight w:val="none"/>
        </w:rPr>
        <w:t>北京时间</w:t>
      </w:r>
      <w:r>
        <w:rPr>
          <w:rFonts w:hint="eastAsia"/>
          <w:color w:val="auto"/>
          <w:spacing w:val="-4"/>
          <w:highlight w:val="none"/>
          <w:lang w:eastAsia="zh-CN"/>
        </w:rPr>
        <w:t>，</w:t>
      </w:r>
      <w:r>
        <w:rPr>
          <w:color w:val="auto"/>
          <w:highlight w:val="none"/>
        </w:rPr>
        <w:t>法定节假日除外）</w:t>
      </w:r>
      <w:r>
        <w:rPr>
          <w:rFonts w:hint="eastAsia"/>
          <w:color w:val="auto"/>
          <w:highlight w:val="none"/>
          <w:lang w:eastAsia="zh-CN"/>
        </w:rPr>
        <w:t>。</w:t>
      </w:r>
    </w:p>
    <w:p>
      <w:pPr>
        <w:pStyle w:val="9"/>
        <w:spacing w:before="173" w:line="360" w:lineRule="auto"/>
        <w:ind w:left="1200" w:leftChars="218" w:right="286" w:rightChars="0" w:hanging="720" w:hangingChars="300"/>
        <w:rPr>
          <w:color w:val="auto"/>
          <w:highlight w:val="none"/>
        </w:rPr>
      </w:pPr>
      <w:r>
        <w:rPr>
          <w:color w:val="auto"/>
          <w:highlight w:val="none"/>
        </w:rPr>
        <w:t>2、地点：</w:t>
      </w:r>
      <w:r>
        <w:rPr>
          <w:rFonts w:hint="eastAsia"/>
          <w:color w:val="auto"/>
          <w:highlight w:val="none"/>
          <w:lang w:val="en-US" w:eastAsia="zh-CN"/>
        </w:rPr>
        <w:t>山东省临沂卫生学校图书信息综合楼工程项目部</w:t>
      </w:r>
      <w:r>
        <w:rPr>
          <w:color w:val="auto"/>
          <w:highlight w:val="none"/>
        </w:rPr>
        <w:t>。</w:t>
      </w:r>
    </w:p>
    <w:p>
      <w:pPr>
        <w:pStyle w:val="9"/>
        <w:spacing w:before="1" w:line="374" w:lineRule="auto"/>
        <w:ind w:right="1028"/>
        <w:rPr>
          <w:rFonts w:hint="eastAsia" w:eastAsia="宋体"/>
          <w:color w:val="auto"/>
          <w:highlight w:val="none"/>
          <w:lang w:eastAsia="zh-CN"/>
        </w:rPr>
      </w:pPr>
      <w:r>
        <w:rPr>
          <w:rFonts w:hint="eastAsia"/>
          <w:color w:val="auto"/>
          <w:highlight w:val="none"/>
          <w:lang w:val="en-US" w:eastAsia="zh-CN"/>
        </w:rPr>
        <w:t>八</w:t>
      </w:r>
      <w:r>
        <w:rPr>
          <w:color w:val="auto"/>
          <w:highlight w:val="none"/>
        </w:rPr>
        <w:t>、</w:t>
      </w:r>
      <w:r>
        <w:rPr>
          <w:rFonts w:hint="eastAsia"/>
          <w:color w:val="auto"/>
          <w:highlight w:val="none"/>
          <w:lang w:val="en-US" w:eastAsia="zh-CN"/>
        </w:rPr>
        <w:t>磋商</w:t>
      </w:r>
      <w:r>
        <w:rPr>
          <w:color w:val="auto"/>
          <w:highlight w:val="none"/>
        </w:rPr>
        <w:t>时间及地点</w:t>
      </w:r>
      <w:r>
        <w:rPr>
          <w:rFonts w:hint="eastAsia"/>
          <w:color w:val="auto"/>
          <w:highlight w:val="none"/>
          <w:lang w:eastAsia="zh-CN"/>
        </w:rPr>
        <w:t>：</w:t>
      </w:r>
    </w:p>
    <w:p>
      <w:pPr>
        <w:pStyle w:val="9"/>
        <w:ind w:firstLine="480" w:firstLineChars="200"/>
        <w:rPr>
          <w:color w:val="auto"/>
          <w:highlight w:val="none"/>
        </w:rPr>
      </w:pPr>
      <w:r>
        <w:rPr>
          <w:color w:val="auto"/>
          <w:highlight w:val="none"/>
        </w:rPr>
        <w:t>1、时间：202</w:t>
      </w:r>
      <w:r>
        <w:rPr>
          <w:rFonts w:hint="eastAsia"/>
          <w:color w:val="auto"/>
          <w:highlight w:val="none"/>
          <w:lang w:val="en-US" w:eastAsia="zh-CN"/>
        </w:rPr>
        <w:t>2</w:t>
      </w:r>
      <w:r>
        <w:rPr>
          <w:color w:val="auto"/>
          <w:highlight w:val="none"/>
        </w:rPr>
        <w:t>年</w:t>
      </w:r>
      <w:r>
        <w:rPr>
          <w:rFonts w:hint="eastAsia"/>
          <w:color w:val="auto"/>
          <w:highlight w:val="none"/>
          <w:lang w:val="en-US" w:eastAsia="zh-CN"/>
        </w:rPr>
        <w:t>06</w:t>
      </w:r>
      <w:r>
        <w:rPr>
          <w:color w:val="auto"/>
          <w:highlight w:val="none"/>
        </w:rPr>
        <w:t>月</w:t>
      </w:r>
      <w:r>
        <w:rPr>
          <w:rFonts w:hint="eastAsia"/>
          <w:color w:val="auto"/>
          <w:highlight w:val="none"/>
          <w:lang w:val="en-US" w:eastAsia="zh-CN"/>
        </w:rPr>
        <w:t>11</w:t>
      </w:r>
      <w:r>
        <w:rPr>
          <w:color w:val="auto"/>
          <w:highlight w:val="none"/>
        </w:rPr>
        <w:t>日</w:t>
      </w:r>
      <w:r>
        <w:rPr>
          <w:rFonts w:hint="eastAsia"/>
          <w:color w:val="auto"/>
          <w:highlight w:val="none"/>
          <w:lang w:val="en-US" w:eastAsia="zh-CN"/>
        </w:rPr>
        <w:t>10</w:t>
      </w:r>
      <w:r>
        <w:rPr>
          <w:color w:val="auto"/>
          <w:highlight w:val="none"/>
        </w:rPr>
        <w:t>时</w:t>
      </w:r>
      <w:r>
        <w:rPr>
          <w:rFonts w:hint="eastAsia"/>
          <w:color w:val="auto"/>
          <w:highlight w:val="none"/>
          <w:lang w:val="en-US" w:eastAsia="zh-CN"/>
        </w:rPr>
        <w:t>00</w:t>
      </w:r>
      <w:r>
        <w:rPr>
          <w:color w:val="auto"/>
          <w:highlight w:val="none"/>
        </w:rPr>
        <w:t>分。</w:t>
      </w:r>
    </w:p>
    <w:p>
      <w:pPr>
        <w:pStyle w:val="9"/>
        <w:spacing w:before="173" w:line="360" w:lineRule="auto"/>
        <w:ind w:left="960" w:leftChars="218" w:right="286" w:rightChars="0" w:hanging="480" w:hangingChars="200"/>
        <w:rPr>
          <w:color w:val="auto"/>
          <w:highlight w:val="none"/>
        </w:rPr>
      </w:pPr>
      <w:r>
        <w:rPr>
          <w:color w:val="auto"/>
          <w:highlight w:val="none"/>
        </w:rPr>
        <w:t>2、地点：</w:t>
      </w:r>
      <w:r>
        <w:rPr>
          <w:rFonts w:hint="eastAsia"/>
          <w:color w:val="auto"/>
          <w:highlight w:val="none"/>
          <w:lang w:val="en-US" w:eastAsia="zh-CN"/>
        </w:rPr>
        <w:t>山东省临沂卫生学校图书信息综合楼工程项目部</w:t>
      </w:r>
      <w:r>
        <w:rPr>
          <w:color w:val="auto"/>
          <w:highlight w:val="none"/>
        </w:rPr>
        <w:t>。</w:t>
      </w:r>
    </w:p>
    <w:p>
      <w:pPr>
        <w:pStyle w:val="9"/>
        <w:spacing w:before="173" w:line="360" w:lineRule="auto"/>
        <w:ind w:right="1028"/>
        <w:rPr>
          <w:color w:val="auto"/>
          <w:highlight w:val="none"/>
        </w:rPr>
      </w:pPr>
      <w:r>
        <w:rPr>
          <w:rFonts w:hint="eastAsia"/>
          <w:color w:val="auto"/>
          <w:highlight w:val="none"/>
          <w:lang w:val="en-US" w:eastAsia="zh-CN"/>
        </w:rPr>
        <w:t>九</w:t>
      </w:r>
      <w:r>
        <w:rPr>
          <w:color w:val="auto"/>
          <w:highlight w:val="none"/>
        </w:rPr>
        <w:t>、</w:t>
      </w:r>
      <w:r>
        <w:rPr>
          <w:rFonts w:hint="eastAsia"/>
          <w:color w:val="auto"/>
          <w:highlight w:val="none"/>
          <w:lang w:val="en-US" w:eastAsia="zh-CN"/>
        </w:rPr>
        <w:t>招标</w:t>
      </w:r>
      <w:r>
        <w:rPr>
          <w:color w:val="auto"/>
          <w:highlight w:val="none"/>
        </w:rPr>
        <w:t>项目联系方式：</w:t>
      </w:r>
    </w:p>
    <w:p>
      <w:pPr>
        <w:pStyle w:val="9"/>
        <w:spacing w:before="4" w:line="360" w:lineRule="auto"/>
        <w:ind w:right="506" w:rightChars="0" w:firstLine="480" w:firstLineChars="200"/>
        <w:rPr>
          <w:rFonts w:hint="eastAsia"/>
          <w:color w:val="auto"/>
          <w:highlight w:val="none"/>
          <w:lang w:val="en-US" w:eastAsia="zh-CN"/>
        </w:rPr>
      </w:pPr>
      <w:r>
        <w:rPr>
          <w:color w:val="auto"/>
          <w:highlight w:val="none"/>
        </w:rPr>
        <w:t>联系人：</w:t>
      </w:r>
      <w:r>
        <w:rPr>
          <w:rFonts w:hint="eastAsia"/>
          <w:color w:val="auto"/>
          <w:highlight w:val="none"/>
          <w:lang w:val="en-US" w:eastAsia="zh-CN"/>
        </w:rPr>
        <w:t xml:space="preserve">苏工              </w:t>
      </w:r>
      <w:r>
        <w:rPr>
          <w:color w:val="auto"/>
          <w:highlight w:val="none"/>
        </w:rPr>
        <w:t>联系方式：</w:t>
      </w:r>
      <w:r>
        <w:rPr>
          <w:rFonts w:hint="eastAsia"/>
          <w:color w:val="auto"/>
          <w:highlight w:val="none"/>
          <w:lang w:val="en-US" w:eastAsia="zh-CN"/>
        </w:rPr>
        <w:t xml:space="preserve">0539-8952156    </w:t>
      </w:r>
      <w:r>
        <w:rPr>
          <w:rFonts w:hint="eastAsia"/>
          <w:lang w:val="en-US" w:eastAsia="zh-CN"/>
        </w:rPr>
        <w:t>15066131605</w:t>
      </w:r>
    </w:p>
    <w:p>
      <w:pPr>
        <w:pStyle w:val="9"/>
        <w:numPr>
          <w:ilvl w:val="0"/>
          <w:numId w:val="0"/>
        </w:numPr>
        <w:spacing w:before="4" w:line="360" w:lineRule="auto"/>
        <w:ind w:right="-40" w:rightChars="0"/>
        <w:rPr>
          <w:color w:val="auto"/>
        </w:rPr>
      </w:pPr>
      <w:r>
        <w:rPr>
          <w:rFonts w:hint="eastAsia"/>
          <w:color w:val="auto"/>
          <w:lang w:val="en-US" w:eastAsia="zh-CN"/>
        </w:rPr>
        <w:t>十、招标</w:t>
      </w:r>
      <w:r>
        <w:rPr>
          <w:color w:val="auto"/>
        </w:rPr>
        <w:t>项目的用途、数量、简要技术要求等</w:t>
      </w:r>
    </w:p>
    <w:p>
      <w:pPr>
        <w:pStyle w:val="9"/>
        <w:numPr>
          <w:ilvl w:val="0"/>
          <w:numId w:val="0"/>
        </w:numPr>
        <w:spacing w:before="4" w:line="360" w:lineRule="auto"/>
        <w:ind w:left="458" w:leftChars="0" w:right="-40" w:rightChars="0"/>
        <w:rPr>
          <w:color w:val="auto"/>
        </w:rPr>
      </w:pPr>
      <w:r>
        <w:rPr>
          <w:color w:val="auto"/>
        </w:rPr>
        <w:t>详见</w:t>
      </w:r>
      <w:r>
        <w:rPr>
          <w:rFonts w:hint="eastAsia"/>
          <w:color w:val="auto"/>
          <w:lang w:val="en-US" w:eastAsia="zh-CN"/>
        </w:rPr>
        <w:t>磋商</w:t>
      </w:r>
      <w:r>
        <w:rPr>
          <w:rFonts w:hint="eastAsia"/>
          <w:color w:val="auto"/>
          <w:lang w:eastAsia="zh-CN"/>
        </w:rPr>
        <w:t>文件</w:t>
      </w:r>
      <w:r>
        <w:rPr>
          <w:color w:val="auto"/>
        </w:rPr>
        <w:t>。</w:t>
      </w:r>
    </w:p>
    <w:p>
      <w:pPr>
        <w:widowControl/>
        <w:spacing w:before="100" w:after="100" w:line="360" w:lineRule="auto"/>
        <w:jc w:val="left"/>
        <w:rPr>
          <w:rFonts w:hint="eastAsia" w:ascii="宋体" w:hAnsi="宋体" w:eastAsia="宋体" w:cs="宋体"/>
          <w:color w:val="auto"/>
          <w:sz w:val="24"/>
          <w:szCs w:val="24"/>
          <w:highlight w:val="none"/>
          <w:lang w:val="zh-CN" w:eastAsia="zh-CN" w:bidi="zh-CN"/>
        </w:rPr>
      </w:pPr>
      <w:r>
        <w:rPr>
          <w:rFonts w:hint="eastAsia"/>
          <w:color w:val="auto"/>
          <w:highlight w:val="none"/>
          <w:lang w:val="en-US" w:eastAsia="zh-CN"/>
        </w:rPr>
        <w:t>十一</w:t>
      </w:r>
      <w:r>
        <w:rPr>
          <w:rFonts w:hint="eastAsia"/>
          <w:color w:val="auto"/>
          <w:highlight w:val="none"/>
        </w:rPr>
        <w:t>、</w:t>
      </w:r>
      <w:r>
        <w:rPr>
          <w:rFonts w:hint="eastAsia" w:ascii="宋体" w:hAnsi="宋体" w:eastAsia="宋体" w:cs="宋体"/>
          <w:color w:val="auto"/>
          <w:sz w:val="24"/>
          <w:szCs w:val="24"/>
          <w:highlight w:val="none"/>
          <w:lang w:val="zh-CN" w:eastAsia="zh-CN" w:bidi="zh-CN"/>
        </w:rPr>
        <w:t>发布公告的媒介：</w:t>
      </w:r>
    </w:p>
    <w:p>
      <w:pPr>
        <w:spacing w:line="360" w:lineRule="auto"/>
        <w:ind w:firstLine="480" w:firstLineChars="200"/>
      </w:pPr>
      <w:r>
        <w:rPr>
          <w:rFonts w:hint="eastAsia" w:ascii="宋体" w:hAnsi="宋体" w:eastAsia="宋体" w:cs="宋体"/>
          <w:color w:val="auto"/>
          <w:sz w:val="24"/>
          <w:szCs w:val="24"/>
          <w:highlight w:val="none"/>
          <w:lang w:val="zh-CN" w:eastAsia="zh-CN" w:bidi="zh-CN"/>
        </w:rPr>
        <w:t>本次招标公告在中国采购与招标网、中国招标投标公共服务平台上发布。</w:t>
      </w:r>
    </w:p>
    <w:p>
      <w:pPr>
        <w:pStyle w:val="3"/>
        <w:spacing w:before="58"/>
        <w:ind w:right="2"/>
        <w:jc w:val="both"/>
      </w:pPr>
    </w:p>
    <w:p>
      <w:pPr>
        <w:pStyle w:val="3"/>
        <w:spacing w:before="58"/>
        <w:ind w:right="2"/>
        <w:sectPr>
          <w:headerReference r:id="rId7" w:type="default"/>
          <w:footerReference r:id="rId8" w:type="default"/>
          <w:pgSz w:w="12240" w:h="15840"/>
          <w:pgMar w:top="1440" w:right="1080" w:bottom="1440" w:left="1080" w:header="746" w:footer="945" w:gutter="0"/>
          <w:pgNumType w:fmt="decimal"/>
          <w:cols w:equalWidth="0" w:num="1">
            <w:col w:w="10540"/>
          </w:cols>
        </w:sectPr>
      </w:pPr>
    </w:p>
    <w:p>
      <w:pPr>
        <w:pStyle w:val="3"/>
        <w:spacing w:before="58"/>
        <w:ind w:right="2"/>
      </w:pPr>
      <w:r>
        <w:t xml:space="preserve">第二章 </w:t>
      </w:r>
      <w:r>
        <w:rPr>
          <w:rFonts w:hint="eastAsia"/>
          <w:lang w:eastAsia="zh-CN"/>
        </w:rPr>
        <w:t>投标人</w:t>
      </w:r>
      <w:r>
        <w:t>须知</w:t>
      </w:r>
    </w:p>
    <w:p>
      <w:pPr>
        <w:pStyle w:val="9"/>
        <w:spacing w:before="7"/>
        <w:rPr>
          <w:b/>
          <w:sz w:val="27"/>
        </w:rPr>
      </w:pPr>
    </w:p>
    <w:p>
      <w:pPr>
        <w:pStyle w:val="4"/>
        <w:spacing w:before="1"/>
        <w:ind w:right="374"/>
        <w:jc w:val="center"/>
      </w:pPr>
      <w:r>
        <w:t>前 附 表</w:t>
      </w:r>
    </w:p>
    <w:tbl>
      <w:tblPr>
        <w:tblStyle w:val="15"/>
        <w:tblW w:w="9837" w:type="dxa"/>
        <w:tblInd w:w="3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67"/>
        <w:gridCol w:w="2123"/>
        <w:gridCol w:w="70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667" w:type="dxa"/>
            <w:vAlign w:val="center"/>
          </w:tcPr>
          <w:p>
            <w:pPr>
              <w:pStyle w:val="25"/>
              <w:spacing w:before="141"/>
              <w:ind w:left="185" w:right="175"/>
              <w:jc w:val="center"/>
              <w:rPr>
                <w:sz w:val="24"/>
              </w:rPr>
            </w:pPr>
            <w:r>
              <w:rPr>
                <w:sz w:val="24"/>
              </w:rPr>
              <w:t>序号</w:t>
            </w:r>
          </w:p>
        </w:tc>
        <w:tc>
          <w:tcPr>
            <w:tcW w:w="2123" w:type="dxa"/>
            <w:vAlign w:val="center"/>
          </w:tcPr>
          <w:p>
            <w:pPr>
              <w:pStyle w:val="25"/>
              <w:spacing w:before="141"/>
              <w:ind w:left="469"/>
              <w:jc w:val="center"/>
              <w:rPr>
                <w:sz w:val="24"/>
              </w:rPr>
            </w:pPr>
            <w:r>
              <w:rPr>
                <w:sz w:val="24"/>
              </w:rPr>
              <w:t>条款名称</w:t>
            </w:r>
          </w:p>
        </w:tc>
        <w:tc>
          <w:tcPr>
            <w:tcW w:w="7047" w:type="dxa"/>
            <w:vAlign w:val="center"/>
          </w:tcPr>
          <w:p>
            <w:pPr>
              <w:pStyle w:val="25"/>
              <w:spacing w:before="141"/>
              <w:ind w:left="2903" w:right="2894"/>
              <w:jc w:val="both"/>
              <w:rPr>
                <w:sz w:val="24"/>
              </w:rPr>
            </w:pPr>
            <w:r>
              <w:rPr>
                <w:sz w:val="24"/>
              </w:rPr>
              <w:t>内容及要求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67" w:type="dxa"/>
            <w:vAlign w:val="center"/>
          </w:tcPr>
          <w:p>
            <w:pPr>
              <w:pStyle w:val="25"/>
              <w:spacing w:before="6"/>
              <w:jc w:val="center"/>
              <w:rPr>
                <w:b/>
                <w:sz w:val="21"/>
              </w:rPr>
            </w:pPr>
          </w:p>
          <w:p>
            <w:pPr>
              <w:pStyle w:val="25"/>
              <w:ind w:left="10"/>
              <w:jc w:val="center"/>
              <w:rPr>
                <w:sz w:val="24"/>
              </w:rPr>
            </w:pPr>
            <w:r>
              <w:rPr>
                <w:sz w:val="24"/>
              </w:rPr>
              <w:t>1</w:t>
            </w:r>
          </w:p>
        </w:tc>
        <w:tc>
          <w:tcPr>
            <w:tcW w:w="2123" w:type="dxa"/>
            <w:vAlign w:val="center"/>
          </w:tcPr>
          <w:p>
            <w:pPr>
              <w:pStyle w:val="25"/>
              <w:spacing w:before="6"/>
              <w:jc w:val="center"/>
              <w:rPr>
                <w:b/>
                <w:sz w:val="21"/>
              </w:rPr>
            </w:pPr>
          </w:p>
          <w:p>
            <w:pPr>
              <w:pStyle w:val="25"/>
              <w:ind w:left="107"/>
              <w:jc w:val="center"/>
              <w:rPr>
                <w:rFonts w:hint="eastAsia" w:eastAsia="宋体"/>
                <w:sz w:val="24"/>
                <w:lang w:eastAsia="zh-CN"/>
              </w:rPr>
            </w:pPr>
            <w:r>
              <w:rPr>
                <w:rFonts w:hint="eastAsia"/>
                <w:sz w:val="24"/>
                <w:lang w:eastAsia="zh-CN"/>
              </w:rPr>
              <w:t>采购人</w:t>
            </w:r>
          </w:p>
        </w:tc>
        <w:tc>
          <w:tcPr>
            <w:tcW w:w="7047" w:type="dxa"/>
            <w:vAlign w:val="center"/>
          </w:tcPr>
          <w:p>
            <w:pPr>
              <w:pStyle w:val="25"/>
              <w:spacing w:before="75"/>
              <w:ind w:left="108"/>
              <w:jc w:val="both"/>
              <w:rPr>
                <w:rFonts w:hint="eastAsia"/>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采购人</w:t>
            </w:r>
            <w:r>
              <w:rPr>
                <w:color w:val="000000" w:themeColor="text1"/>
                <w:sz w:val="24"/>
                <w:highlight w:val="none"/>
                <w14:textFill>
                  <w14:solidFill>
                    <w14:schemeClr w14:val="tx1"/>
                  </w14:solidFill>
                </w14:textFill>
              </w:rPr>
              <w:t>：</w:t>
            </w:r>
            <w:r>
              <w:rPr>
                <w:rFonts w:hint="eastAsia"/>
                <w:color w:val="000000" w:themeColor="text1"/>
                <w:sz w:val="24"/>
                <w:highlight w:val="none"/>
                <w:lang w:eastAsia="zh-CN"/>
                <w14:textFill>
                  <w14:solidFill>
                    <w14:schemeClr w14:val="tx1"/>
                  </w14:solidFill>
                </w14:textFill>
              </w:rPr>
              <w:t>天元建设集团有限公司</w:t>
            </w:r>
          </w:p>
          <w:p>
            <w:pPr>
              <w:pStyle w:val="25"/>
              <w:spacing w:before="75"/>
              <w:ind w:left="108"/>
              <w:jc w:val="both"/>
              <w:rPr>
                <w:rFonts w:hint="eastAsia"/>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地址：</w:t>
            </w:r>
            <w:r>
              <w:rPr>
                <w:rFonts w:hint="eastAsia"/>
                <w:color w:val="000000" w:themeColor="text1"/>
                <w:sz w:val="24"/>
                <w:szCs w:val="24"/>
                <w14:textFill>
                  <w14:solidFill>
                    <w14:schemeClr w14:val="tx1"/>
                  </w14:solidFill>
                </w14:textFill>
              </w:rPr>
              <w:t xml:space="preserve"> </w:t>
            </w:r>
            <w:r>
              <w:rPr>
                <w:rFonts w:hint="eastAsia"/>
                <w:color w:val="000000" w:themeColor="text1"/>
                <w:sz w:val="24"/>
                <w:szCs w:val="24"/>
                <w:lang w:val="en-US" w:eastAsia="zh-CN"/>
                <w14:textFill>
                  <w14:solidFill>
                    <w14:schemeClr w14:val="tx1"/>
                  </w14:solidFill>
                </w14:textFill>
              </w:rPr>
              <w:t>临沂市银雀山路63号</w:t>
            </w:r>
            <w:r>
              <w:rPr>
                <w:rFonts w:hint="eastAsia" w:ascii="宋体" w:hAnsi="宋体" w:cs="宋体"/>
                <w:color w:val="000000" w:themeColor="text1"/>
                <w:kern w:val="0"/>
                <w:sz w:val="24"/>
                <w:szCs w:val="24"/>
                <w:lang w:val="zh-CN"/>
                <w14:textFill>
                  <w14:solidFill>
                    <w14:schemeClr w14:val="tx1"/>
                  </w14:solidFill>
                </w14:textFill>
              </w:rPr>
              <w:t xml:space="preserve"> </w:t>
            </w:r>
            <w:r>
              <w:rPr>
                <w:rFonts w:hint="eastAsia" w:ascii="宋体" w:hAnsi="宋体" w:cs="宋体"/>
                <w:color w:val="000000" w:themeColor="text1"/>
                <w:kern w:val="0"/>
                <w:sz w:val="24"/>
                <w:szCs w:val="24"/>
                <w14:textFill>
                  <w14:solidFill>
                    <w14:schemeClr w14:val="tx1"/>
                  </w14:solidFill>
                </w14:textFill>
              </w:rPr>
              <w:t xml:space="preserve"> </w:t>
            </w:r>
            <w:r>
              <w:rPr>
                <w:rFonts w:hint="eastAsia" w:ascii="宋体" w:hAnsi="宋体" w:cs="宋体"/>
                <w:color w:val="000000" w:themeColor="text1"/>
                <w:kern w:val="0"/>
                <w:sz w:val="24"/>
                <w:szCs w:val="24"/>
                <w:lang w:val="zh-CN"/>
                <w14:textFill>
                  <w14:solidFill>
                    <w14:schemeClr w14:val="tx1"/>
                  </w14:solidFill>
                </w14:textFill>
              </w:rPr>
              <w:t xml:space="preserve"> </w:t>
            </w:r>
          </w:p>
          <w:p>
            <w:pPr>
              <w:pStyle w:val="25"/>
              <w:spacing w:before="75"/>
              <w:ind w:left="108"/>
              <w:jc w:val="both"/>
              <w:rPr>
                <w:rFonts w:hint="default"/>
                <w:sz w:val="24"/>
                <w:lang w:val="en-US" w:eastAsia="zh-CN"/>
              </w:rPr>
            </w:pPr>
            <w:r>
              <w:rPr>
                <w:rFonts w:hint="eastAsia"/>
                <w:color w:val="000000" w:themeColor="text1"/>
                <w:sz w:val="24"/>
                <w:lang w:val="en-US" w:eastAsia="zh-CN"/>
                <w14:textFill>
                  <w14:solidFill>
                    <w14:schemeClr w14:val="tx1"/>
                  </w14:solidFill>
                </w14:textFill>
              </w:rPr>
              <w:t xml:space="preserve">联系方式：徐经理：15253851988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667" w:type="dxa"/>
            <w:vAlign w:val="center"/>
          </w:tcPr>
          <w:p>
            <w:pPr>
              <w:pStyle w:val="25"/>
              <w:jc w:val="center"/>
              <w:rPr>
                <w:b/>
                <w:sz w:val="24"/>
              </w:rPr>
            </w:pPr>
          </w:p>
          <w:p>
            <w:pPr>
              <w:pStyle w:val="25"/>
              <w:spacing w:before="8"/>
              <w:jc w:val="center"/>
              <w:rPr>
                <w:b/>
                <w:sz w:val="28"/>
              </w:rPr>
            </w:pPr>
          </w:p>
          <w:p>
            <w:pPr>
              <w:pStyle w:val="25"/>
              <w:ind w:left="10"/>
              <w:jc w:val="center"/>
              <w:rPr>
                <w:sz w:val="24"/>
              </w:rPr>
            </w:pPr>
            <w:r>
              <w:rPr>
                <w:sz w:val="24"/>
              </w:rPr>
              <w:t>2</w:t>
            </w:r>
          </w:p>
        </w:tc>
        <w:tc>
          <w:tcPr>
            <w:tcW w:w="2123" w:type="dxa"/>
            <w:vAlign w:val="center"/>
          </w:tcPr>
          <w:p>
            <w:pPr>
              <w:pStyle w:val="25"/>
              <w:spacing w:before="75" w:line="304" w:lineRule="exact"/>
              <w:jc w:val="center"/>
              <w:rPr>
                <w:sz w:val="24"/>
              </w:rPr>
            </w:pPr>
          </w:p>
          <w:p>
            <w:pPr>
              <w:pStyle w:val="25"/>
              <w:spacing w:before="75" w:line="304" w:lineRule="exact"/>
              <w:ind w:left="107"/>
              <w:jc w:val="center"/>
              <w:rPr>
                <w:rFonts w:hint="eastAsia" w:eastAsia="宋体"/>
                <w:sz w:val="24"/>
                <w:lang w:eastAsia="zh-CN"/>
              </w:rPr>
            </w:pPr>
            <w:r>
              <w:rPr>
                <w:rFonts w:hint="eastAsia"/>
                <w:sz w:val="24"/>
                <w:lang w:eastAsia="zh-CN"/>
              </w:rPr>
              <w:t>招标代理机构</w:t>
            </w:r>
          </w:p>
        </w:tc>
        <w:tc>
          <w:tcPr>
            <w:tcW w:w="7047" w:type="dxa"/>
            <w:vAlign w:val="center"/>
          </w:tcPr>
          <w:p>
            <w:pPr>
              <w:pStyle w:val="25"/>
              <w:spacing w:before="75"/>
              <w:ind w:left="108"/>
              <w:jc w:val="both"/>
              <w:rPr>
                <w:rFonts w:hint="eastAsia" w:eastAsia="宋体"/>
                <w:sz w:val="24"/>
                <w:lang w:eastAsia="zh-CN"/>
              </w:rPr>
            </w:pPr>
            <w:r>
              <w:rPr>
                <w:rFonts w:hint="eastAsia"/>
                <w:sz w:val="24"/>
                <w:lang w:eastAsia="zh-CN"/>
              </w:rPr>
              <w:t>招标代理机构</w:t>
            </w:r>
            <w:r>
              <w:rPr>
                <w:sz w:val="24"/>
              </w:rPr>
              <w:t>：</w:t>
            </w:r>
            <w:r>
              <w:rPr>
                <w:rFonts w:hint="eastAsia"/>
                <w:sz w:val="24"/>
                <w:lang w:eastAsia="zh-CN"/>
              </w:rPr>
              <w:t>山东工正建设项目管理有限公司</w:t>
            </w:r>
          </w:p>
          <w:p>
            <w:pPr>
              <w:pStyle w:val="25"/>
              <w:spacing w:before="93" w:line="312" w:lineRule="auto"/>
              <w:ind w:left="108" w:right="77"/>
              <w:jc w:val="both"/>
              <w:rPr>
                <w:rFonts w:hint="eastAsia" w:eastAsia="宋体"/>
                <w:color w:val="FF0000"/>
                <w:sz w:val="24"/>
                <w:lang w:eastAsia="zh-CN"/>
              </w:rPr>
            </w:pPr>
            <w:r>
              <w:rPr>
                <w:sz w:val="24"/>
              </w:rPr>
              <w:t>联系地址：</w:t>
            </w:r>
            <w:r>
              <w:rPr>
                <w:rFonts w:hint="eastAsia"/>
                <w:sz w:val="24"/>
              </w:rPr>
              <w:t>临沂市兰山区通达财富广场C厅4楼</w:t>
            </w:r>
          </w:p>
          <w:p>
            <w:pPr>
              <w:pStyle w:val="9"/>
              <w:spacing w:before="4" w:line="360" w:lineRule="auto"/>
              <w:ind w:right="506" w:rightChars="0" w:firstLine="240" w:firstLineChars="100"/>
              <w:jc w:val="both"/>
              <w:rPr>
                <w:rFonts w:hint="default" w:eastAsia="宋体"/>
                <w:sz w:val="24"/>
                <w:lang w:val="en-US" w:eastAsia="zh-CN"/>
              </w:rPr>
            </w:pPr>
            <w:r>
              <w:rPr>
                <w:sz w:val="24"/>
              </w:rPr>
              <w:t>联系方式：</w:t>
            </w:r>
            <w:r>
              <w:rPr>
                <w:rFonts w:hint="eastAsia"/>
                <w:sz w:val="24"/>
                <w:lang w:val="en-US" w:eastAsia="zh-CN"/>
              </w:rPr>
              <w:t xml:space="preserve">  苏工 </w:t>
            </w:r>
            <w:r>
              <w:rPr>
                <w:sz w:val="24"/>
              </w:rPr>
              <w:t>0539-</w:t>
            </w:r>
            <w:r>
              <w:rPr>
                <w:rFonts w:hint="eastAsia"/>
                <w:sz w:val="24"/>
                <w:lang w:val="en-US" w:eastAsia="zh-CN"/>
              </w:rPr>
              <w:t>8952156</w:t>
            </w:r>
            <w:r>
              <w:rPr>
                <w:sz w:val="24"/>
              </w:rPr>
              <w:tab/>
            </w:r>
            <w:r>
              <w:rPr>
                <w:rFonts w:hint="eastAsia"/>
                <w:lang w:val="en-US" w:eastAsia="zh-CN"/>
              </w:rPr>
              <w:t>15066131605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1" w:hRule="atLeast"/>
        </w:trPr>
        <w:tc>
          <w:tcPr>
            <w:tcW w:w="667" w:type="dxa"/>
            <w:vAlign w:val="center"/>
          </w:tcPr>
          <w:p>
            <w:pPr>
              <w:pStyle w:val="25"/>
              <w:spacing w:before="74" w:line="306" w:lineRule="exact"/>
              <w:ind w:left="10"/>
              <w:jc w:val="center"/>
              <w:rPr>
                <w:sz w:val="24"/>
              </w:rPr>
            </w:pPr>
            <w:r>
              <w:rPr>
                <w:sz w:val="24"/>
              </w:rPr>
              <w:t>3</w:t>
            </w:r>
          </w:p>
        </w:tc>
        <w:tc>
          <w:tcPr>
            <w:tcW w:w="2123" w:type="dxa"/>
            <w:vAlign w:val="center"/>
          </w:tcPr>
          <w:p>
            <w:pPr>
              <w:pStyle w:val="25"/>
              <w:spacing w:before="75" w:line="304" w:lineRule="exact"/>
              <w:ind w:left="107"/>
              <w:jc w:val="center"/>
              <w:rPr>
                <w:sz w:val="24"/>
              </w:rPr>
            </w:pPr>
            <w:r>
              <w:rPr>
                <w:sz w:val="24"/>
              </w:rPr>
              <w:t>项目名称</w:t>
            </w:r>
          </w:p>
        </w:tc>
        <w:tc>
          <w:tcPr>
            <w:tcW w:w="7047" w:type="dxa"/>
            <w:vAlign w:val="center"/>
          </w:tcPr>
          <w:p>
            <w:pPr>
              <w:pStyle w:val="25"/>
              <w:spacing w:before="74" w:line="360" w:lineRule="auto"/>
              <w:ind w:left="10"/>
              <w:jc w:val="both"/>
              <w:rPr>
                <w:rFonts w:hint="eastAsia" w:eastAsia="宋体"/>
                <w:sz w:val="24"/>
                <w:lang w:eastAsia="zh-CN"/>
              </w:rPr>
            </w:pPr>
            <w:r>
              <w:rPr>
                <w:rFonts w:hint="eastAsia"/>
                <w:sz w:val="24"/>
                <w:lang w:eastAsia="zh-CN"/>
              </w:rPr>
              <w:t>山东省临沂卫生学校扩建项目图书信息综合楼卫生洁具采购项目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667" w:type="dxa"/>
            <w:vAlign w:val="center"/>
          </w:tcPr>
          <w:p>
            <w:pPr>
              <w:pStyle w:val="25"/>
              <w:spacing w:before="74" w:line="306" w:lineRule="exact"/>
              <w:ind w:left="10"/>
              <w:jc w:val="center"/>
              <w:rPr>
                <w:sz w:val="24"/>
              </w:rPr>
            </w:pPr>
            <w:r>
              <w:rPr>
                <w:sz w:val="24"/>
              </w:rPr>
              <w:t>4</w:t>
            </w:r>
          </w:p>
        </w:tc>
        <w:tc>
          <w:tcPr>
            <w:tcW w:w="2123" w:type="dxa"/>
            <w:vAlign w:val="center"/>
          </w:tcPr>
          <w:p>
            <w:pPr>
              <w:pStyle w:val="25"/>
              <w:spacing w:before="75" w:line="304" w:lineRule="exact"/>
              <w:ind w:left="107"/>
              <w:jc w:val="center"/>
              <w:rPr>
                <w:sz w:val="24"/>
              </w:rPr>
            </w:pPr>
            <w:r>
              <w:rPr>
                <w:sz w:val="24"/>
              </w:rPr>
              <w:t>资金来源</w:t>
            </w:r>
          </w:p>
        </w:tc>
        <w:tc>
          <w:tcPr>
            <w:tcW w:w="7047" w:type="dxa"/>
            <w:vAlign w:val="center"/>
          </w:tcPr>
          <w:p>
            <w:pPr>
              <w:pStyle w:val="25"/>
              <w:spacing w:before="74" w:line="306" w:lineRule="exact"/>
              <w:jc w:val="both"/>
              <w:rPr>
                <w:sz w:val="24"/>
              </w:rPr>
            </w:pPr>
            <w:r>
              <w:rPr>
                <w:rFonts w:hint="eastAsia"/>
                <w:color w:val="auto"/>
                <w:sz w:val="24"/>
                <w:highlight w:val="none"/>
                <w:lang w:val="en-US" w:eastAsia="zh-CN"/>
              </w:rPr>
              <w:t>建设单位财政资金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67" w:type="dxa"/>
            <w:vAlign w:val="center"/>
          </w:tcPr>
          <w:p>
            <w:pPr>
              <w:pStyle w:val="25"/>
              <w:spacing w:before="74" w:line="305" w:lineRule="exact"/>
              <w:ind w:left="10"/>
              <w:jc w:val="center"/>
              <w:rPr>
                <w:sz w:val="24"/>
              </w:rPr>
            </w:pPr>
            <w:r>
              <w:rPr>
                <w:sz w:val="24"/>
              </w:rPr>
              <w:t>5</w:t>
            </w:r>
          </w:p>
        </w:tc>
        <w:tc>
          <w:tcPr>
            <w:tcW w:w="2123" w:type="dxa"/>
            <w:vAlign w:val="center"/>
          </w:tcPr>
          <w:p>
            <w:pPr>
              <w:pStyle w:val="25"/>
              <w:spacing w:before="75" w:line="304" w:lineRule="exact"/>
              <w:ind w:left="107"/>
              <w:jc w:val="center"/>
              <w:rPr>
                <w:sz w:val="24"/>
              </w:rPr>
            </w:pPr>
            <w:r>
              <w:rPr>
                <w:sz w:val="24"/>
              </w:rPr>
              <w:t>资金落实情况</w:t>
            </w:r>
          </w:p>
        </w:tc>
        <w:tc>
          <w:tcPr>
            <w:tcW w:w="7047" w:type="dxa"/>
            <w:vAlign w:val="center"/>
          </w:tcPr>
          <w:p>
            <w:pPr>
              <w:pStyle w:val="25"/>
              <w:spacing w:before="74" w:line="305" w:lineRule="exact"/>
              <w:ind w:left="108"/>
              <w:jc w:val="both"/>
              <w:rPr>
                <w:sz w:val="24"/>
              </w:rPr>
            </w:pPr>
            <w:r>
              <w:rPr>
                <w:sz w:val="24"/>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67" w:type="dxa"/>
            <w:vAlign w:val="center"/>
          </w:tcPr>
          <w:p>
            <w:pPr>
              <w:pStyle w:val="25"/>
              <w:jc w:val="center"/>
              <w:rPr>
                <w:b/>
                <w:sz w:val="24"/>
              </w:rPr>
            </w:pPr>
          </w:p>
          <w:p>
            <w:pPr>
              <w:pStyle w:val="25"/>
              <w:spacing w:before="8"/>
              <w:jc w:val="center"/>
              <w:rPr>
                <w:b/>
                <w:sz w:val="28"/>
              </w:rPr>
            </w:pPr>
          </w:p>
          <w:p>
            <w:pPr>
              <w:pStyle w:val="25"/>
              <w:spacing w:before="1"/>
              <w:ind w:left="10"/>
              <w:jc w:val="center"/>
              <w:rPr>
                <w:sz w:val="24"/>
              </w:rPr>
            </w:pPr>
            <w:r>
              <w:rPr>
                <w:sz w:val="24"/>
              </w:rPr>
              <w:t>6</w:t>
            </w:r>
          </w:p>
        </w:tc>
        <w:tc>
          <w:tcPr>
            <w:tcW w:w="2123" w:type="dxa"/>
            <w:vAlign w:val="center"/>
          </w:tcPr>
          <w:p>
            <w:pPr>
              <w:pStyle w:val="25"/>
              <w:spacing w:before="75" w:line="304" w:lineRule="exact"/>
              <w:ind w:left="107"/>
              <w:jc w:val="center"/>
              <w:rPr>
                <w:sz w:val="24"/>
              </w:rPr>
            </w:pPr>
          </w:p>
          <w:p>
            <w:pPr>
              <w:pStyle w:val="25"/>
              <w:spacing w:before="75" w:line="304" w:lineRule="exact"/>
              <w:ind w:left="107"/>
              <w:jc w:val="center"/>
              <w:rPr>
                <w:sz w:val="24"/>
              </w:rPr>
            </w:pPr>
          </w:p>
          <w:p>
            <w:pPr>
              <w:pStyle w:val="25"/>
              <w:spacing w:before="75" w:line="304" w:lineRule="exact"/>
              <w:ind w:left="107"/>
              <w:jc w:val="center"/>
              <w:rPr>
                <w:sz w:val="24"/>
              </w:rPr>
            </w:pPr>
            <w:r>
              <w:rPr>
                <w:sz w:val="24"/>
              </w:rPr>
              <w:t>招标控制价</w:t>
            </w:r>
          </w:p>
        </w:tc>
        <w:tc>
          <w:tcPr>
            <w:tcW w:w="7047" w:type="dxa"/>
            <w:vAlign w:val="center"/>
          </w:tcPr>
          <w:p>
            <w:pPr>
              <w:pStyle w:val="25"/>
              <w:spacing w:before="75" w:line="312" w:lineRule="auto"/>
              <w:ind w:right="67"/>
              <w:jc w:val="both"/>
              <w:rPr>
                <w:rFonts w:hint="eastAsia" w:ascii="宋体" w:hAnsi="宋体" w:eastAsia="宋体" w:cs="宋体"/>
                <w:color w:val="auto"/>
                <w:sz w:val="24"/>
                <w:szCs w:val="22"/>
                <w:highlight w:val="none"/>
                <w:lang w:val="en-US" w:eastAsia="zh-CN" w:bidi="zh-CN"/>
              </w:rPr>
            </w:pPr>
            <w:r>
              <w:rPr>
                <w:b/>
                <w:color w:val="auto"/>
                <w:spacing w:val="-1"/>
                <w:sz w:val="24"/>
                <w:highlight w:val="none"/>
              </w:rPr>
              <w:t>最高控制价为：</w:t>
            </w:r>
            <w:r>
              <w:rPr>
                <w:rFonts w:hint="eastAsia" w:cs="宋体"/>
                <w:color w:val="auto"/>
                <w:sz w:val="24"/>
                <w:szCs w:val="22"/>
                <w:highlight w:val="none"/>
                <w:lang w:val="en-US" w:eastAsia="zh-CN" w:bidi="zh-CN"/>
              </w:rPr>
              <w:t>20.06万</w:t>
            </w:r>
            <w:r>
              <w:rPr>
                <w:rFonts w:hint="eastAsia" w:ascii="宋体" w:hAnsi="宋体" w:eastAsia="宋体" w:cs="宋体"/>
                <w:color w:val="auto"/>
                <w:sz w:val="24"/>
                <w:szCs w:val="22"/>
                <w:highlight w:val="none"/>
                <w:lang w:val="en-US" w:eastAsia="zh-CN" w:bidi="zh-CN"/>
              </w:rPr>
              <w:t>元</w:t>
            </w:r>
            <w:r>
              <w:rPr>
                <w:rFonts w:hint="eastAsia" w:cs="宋体"/>
                <w:color w:val="auto"/>
                <w:sz w:val="24"/>
                <w:szCs w:val="22"/>
                <w:highlight w:val="none"/>
                <w:lang w:val="en-US" w:eastAsia="zh-CN" w:bidi="zh-CN"/>
              </w:rPr>
              <w:t>（</w:t>
            </w:r>
            <w:r>
              <w:rPr>
                <w:rFonts w:hint="eastAsia" w:ascii="宋体" w:hAnsi="宋体" w:eastAsia="宋体" w:cs="宋体"/>
                <w:color w:val="auto"/>
                <w:sz w:val="24"/>
                <w:szCs w:val="22"/>
                <w:highlight w:val="none"/>
                <w:lang w:val="en-US" w:eastAsia="zh-CN" w:bidi="zh-CN"/>
              </w:rPr>
              <w:t>含税价</w:t>
            </w:r>
            <w:r>
              <w:rPr>
                <w:rFonts w:hint="eastAsia" w:cs="宋体"/>
                <w:color w:val="auto"/>
                <w:sz w:val="24"/>
                <w:szCs w:val="22"/>
                <w:highlight w:val="none"/>
                <w:lang w:val="en-US" w:eastAsia="zh-CN" w:bidi="zh-CN"/>
              </w:rPr>
              <w:t>）</w:t>
            </w:r>
            <w:r>
              <w:rPr>
                <w:rFonts w:hint="eastAsia" w:ascii="宋体" w:hAnsi="宋体" w:eastAsia="宋体" w:cs="宋体"/>
                <w:color w:val="auto"/>
                <w:sz w:val="24"/>
                <w:szCs w:val="22"/>
                <w:highlight w:val="none"/>
                <w:lang w:val="en-US" w:eastAsia="zh-CN" w:bidi="zh-CN"/>
              </w:rPr>
              <w:t>。</w:t>
            </w:r>
          </w:p>
          <w:p>
            <w:pPr>
              <w:pStyle w:val="25"/>
              <w:numPr>
                <w:ilvl w:val="0"/>
                <w:numId w:val="0"/>
              </w:numPr>
              <w:tabs>
                <w:tab w:val="left" w:pos="420"/>
              </w:tabs>
              <w:spacing w:before="12" w:after="0" w:line="252" w:lineRule="auto"/>
              <w:ind w:left="107" w:leftChars="0" w:right="76" w:rightChars="0"/>
              <w:jc w:val="both"/>
              <w:rPr>
                <w:b/>
                <w:color w:val="auto"/>
                <w:sz w:val="24"/>
                <w:highlight w:val="none"/>
              </w:rPr>
            </w:pPr>
            <w:r>
              <w:rPr>
                <w:rFonts w:hint="eastAsia" w:ascii="宋体" w:hAnsi="宋体" w:eastAsia="宋体" w:cs="宋体"/>
                <w:color w:val="auto"/>
                <w:sz w:val="24"/>
                <w:szCs w:val="22"/>
                <w:highlight w:val="none"/>
                <w:lang w:val="zh-CN" w:eastAsia="zh-CN" w:bidi="zh-CN"/>
              </w:rPr>
              <w:t>投标报价包含为完成本项目所需的全部费用，供应商应充分考虑本项目合同实施期间可能发生的一切费用，并承担由此而带来的风险。</w:t>
            </w:r>
          </w:p>
          <w:p>
            <w:pPr>
              <w:pStyle w:val="25"/>
              <w:numPr>
                <w:ilvl w:val="0"/>
                <w:numId w:val="0"/>
              </w:numPr>
              <w:tabs>
                <w:tab w:val="left" w:pos="420"/>
              </w:tabs>
              <w:spacing w:before="12" w:after="0" w:line="252" w:lineRule="auto"/>
              <w:ind w:right="76" w:rightChars="0"/>
              <w:jc w:val="both"/>
              <w:rPr>
                <w:rFonts w:hint="eastAsia" w:ascii="宋体" w:hAnsi="宋体" w:eastAsia="宋体" w:cs="宋体"/>
                <w:b/>
                <w:bCs/>
                <w:color w:val="auto"/>
                <w:sz w:val="24"/>
                <w:szCs w:val="22"/>
                <w:highlight w:val="none"/>
                <w:lang w:val="zh-CN" w:eastAsia="zh-CN" w:bidi="zh-CN"/>
              </w:rPr>
            </w:pPr>
            <w:r>
              <w:rPr>
                <w:rFonts w:hint="eastAsia" w:ascii="宋体" w:hAnsi="宋体" w:eastAsia="宋体" w:cs="宋体"/>
                <w:b/>
                <w:bCs/>
                <w:color w:val="auto"/>
                <w:sz w:val="24"/>
                <w:szCs w:val="22"/>
                <w:highlight w:val="none"/>
                <w:lang w:val="en-US" w:eastAsia="zh-CN" w:bidi="zh-CN"/>
              </w:rPr>
              <w:t>1.</w:t>
            </w:r>
            <w:r>
              <w:rPr>
                <w:rFonts w:hint="eastAsia" w:ascii="宋体" w:hAnsi="宋体" w:eastAsia="宋体" w:cs="宋体"/>
                <w:b/>
                <w:bCs/>
                <w:color w:val="auto"/>
                <w:sz w:val="24"/>
                <w:szCs w:val="22"/>
                <w:highlight w:val="none"/>
                <w:lang w:val="zh-CN" w:eastAsia="zh-CN" w:bidi="zh-CN"/>
              </w:rPr>
              <w:t>响应报价超出最高限价的作无效标处理；</w:t>
            </w:r>
          </w:p>
          <w:p>
            <w:pPr>
              <w:pStyle w:val="25"/>
              <w:spacing w:before="75" w:line="312" w:lineRule="auto"/>
              <w:ind w:right="67"/>
              <w:jc w:val="both"/>
              <w:rPr>
                <w:rFonts w:hint="eastAsia" w:eastAsia="宋体"/>
                <w:b/>
                <w:sz w:val="24"/>
                <w:lang w:eastAsia="zh-CN"/>
              </w:rPr>
            </w:pPr>
            <w:r>
              <w:rPr>
                <w:rFonts w:hint="eastAsia" w:ascii="宋体" w:hAnsi="宋体" w:eastAsia="宋体" w:cs="宋体"/>
                <w:b/>
                <w:bCs/>
                <w:color w:val="auto"/>
                <w:sz w:val="24"/>
                <w:szCs w:val="22"/>
                <w:highlight w:val="none"/>
                <w:lang w:val="en-US" w:eastAsia="zh-CN" w:bidi="zh-CN"/>
              </w:rPr>
              <w:t>2.</w:t>
            </w:r>
            <w:r>
              <w:rPr>
                <w:rFonts w:hint="eastAsia" w:ascii="宋体" w:hAnsi="宋体" w:eastAsia="宋体" w:cs="宋体"/>
                <w:b/>
                <w:bCs/>
                <w:color w:val="auto"/>
                <w:sz w:val="24"/>
                <w:szCs w:val="22"/>
                <w:highlight w:val="none"/>
                <w:lang w:val="zh-CN" w:eastAsia="zh-CN" w:bidi="zh-CN"/>
              </w:rPr>
              <w:t>响应报价（即开标报价）不得有选择性报价和附有条件的报价，否则作无效标处理。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67" w:type="dxa"/>
            <w:vAlign w:val="center"/>
          </w:tcPr>
          <w:p>
            <w:pPr>
              <w:pStyle w:val="25"/>
              <w:spacing w:before="75" w:line="304" w:lineRule="exact"/>
              <w:ind w:left="10"/>
              <w:jc w:val="center"/>
              <w:rPr>
                <w:sz w:val="24"/>
              </w:rPr>
            </w:pPr>
            <w:r>
              <w:rPr>
                <w:sz w:val="24"/>
              </w:rPr>
              <w:t>7</w:t>
            </w:r>
          </w:p>
        </w:tc>
        <w:tc>
          <w:tcPr>
            <w:tcW w:w="2123" w:type="dxa"/>
            <w:vAlign w:val="center"/>
          </w:tcPr>
          <w:p>
            <w:pPr>
              <w:pStyle w:val="25"/>
              <w:spacing w:before="75" w:line="304" w:lineRule="exact"/>
              <w:ind w:left="107"/>
              <w:jc w:val="center"/>
              <w:rPr>
                <w:sz w:val="24"/>
              </w:rPr>
            </w:pPr>
            <w:r>
              <w:rPr>
                <w:sz w:val="24"/>
              </w:rPr>
              <w:t>响应人资格要求</w:t>
            </w:r>
          </w:p>
        </w:tc>
        <w:tc>
          <w:tcPr>
            <w:tcW w:w="7047" w:type="dxa"/>
            <w:vAlign w:val="center"/>
          </w:tcPr>
          <w:p>
            <w:pPr>
              <w:pStyle w:val="25"/>
              <w:spacing w:before="75" w:line="304" w:lineRule="exact"/>
              <w:ind w:firstLine="240" w:firstLineChars="100"/>
              <w:jc w:val="both"/>
              <w:rPr>
                <w:sz w:val="24"/>
              </w:rPr>
            </w:pPr>
            <w:r>
              <w:rPr>
                <w:sz w:val="24"/>
              </w:rPr>
              <w:t>详见公告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9" w:hRule="atLeast"/>
        </w:trPr>
        <w:tc>
          <w:tcPr>
            <w:tcW w:w="667" w:type="dxa"/>
            <w:vAlign w:val="center"/>
          </w:tcPr>
          <w:p>
            <w:pPr>
              <w:pStyle w:val="25"/>
              <w:spacing w:before="6"/>
              <w:jc w:val="center"/>
              <w:rPr>
                <w:b/>
                <w:sz w:val="21"/>
              </w:rPr>
            </w:pPr>
          </w:p>
          <w:p>
            <w:pPr>
              <w:pStyle w:val="25"/>
              <w:ind w:left="10"/>
              <w:jc w:val="center"/>
              <w:rPr>
                <w:sz w:val="24"/>
              </w:rPr>
            </w:pPr>
            <w:r>
              <w:rPr>
                <w:sz w:val="24"/>
              </w:rPr>
              <w:t>8</w:t>
            </w:r>
          </w:p>
        </w:tc>
        <w:tc>
          <w:tcPr>
            <w:tcW w:w="2123" w:type="dxa"/>
            <w:vAlign w:val="center"/>
          </w:tcPr>
          <w:p>
            <w:pPr>
              <w:pStyle w:val="25"/>
              <w:spacing w:before="6"/>
              <w:jc w:val="center"/>
              <w:rPr>
                <w:b/>
                <w:sz w:val="21"/>
              </w:rPr>
            </w:pPr>
          </w:p>
          <w:p>
            <w:pPr>
              <w:pStyle w:val="25"/>
              <w:ind w:left="107"/>
              <w:jc w:val="center"/>
              <w:rPr>
                <w:sz w:val="24"/>
              </w:rPr>
            </w:pPr>
            <w:r>
              <w:rPr>
                <w:sz w:val="24"/>
              </w:rPr>
              <w:t>踏勘现场</w:t>
            </w:r>
          </w:p>
        </w:tc>
        <w:tc>
          <w:tcPr>
            <w:tcW w:w="7047" w:type="dxa"/>
            <w:vAlign w:val="center"/>
          </w:tcPr>
          <w:p>
            <w:pPr>
              <w:pStyle w:val="25"/>
              <w:spacing w:before="76"/>
              <w:ind w:left="108"/>
              <w:jc w:val="both"/>
              <w:rPr>
                <w:sz w:val="24"/>
              </w:rPr>
            </w:pPr>
            <w:r>
              <w:rPr>
                <w:rFonts w:ascii="Wingdings" w:hAnsi="Wingdings" w:eastAsia="Wingdings"/>
                <w:sz w:val="24"/>
              </w:rPr>
              <w:t></w:t>
            </w:r>
            <w:r>
              <w:rPr>
                <w:sz w:val="24"/>
              </w:rPr>
              <w:t>不组织，自行踏勘。</w:t>
            </w:r>
          </w:p>
          <w:p>
            <w:pPr>
              <w:pStyle w:val="25"/>
              <w:numPr>
                <w:ilvl w:val="0"/>
                <w:numId w:val="2"/>
              </w:numPr>
              <w:tabs>
                <w:tab w:val="left" w:pos="324"/>
                <w:tab w:val="left" w:pos="1881"/>
                <w:tab w:val="left" w:pos="3501"/>
              </w:tabs>
              <w:spacing w:before="91" w:after="0" w:line="306" w:lineRule="exact"/>
              <w:ind w:left="323" w:right="0" w:hanging="216"/>
              <w:jc w:val="both"/>
              <w:rPr>
                <w:sz w:val="24"/>
              </w:rPr>
            </w:pPr>
            <w:r>
              <w:rPr>
                <w:sz w:val="24"/>
              </w:rPr>
              <w:t>组织，踏勘</w:t>
            </w:r>
            <w:r>
              <w:rPr>
                <w:sz w:val="24"/>
              </w:rPr>
              <w:tab/>
            </w:r>
            <w:r>
              <w:rPr>
                <w:sz w:val="24"/>
              </w:rPr>
              <w:t>时间：</w:t>
            </w:r>
            <w:r>
              <w:rPr>
                <w:sz w:val="24"/>
                <w:u w:val="single"/>
              </w:rPr>
              <w:t xml:space="preserve"> </w:t>
            </w:r>
            <w:r>
              <w:rPr>
                <w:sz w:val="24"/>
                <w:u w:val="single"/>
              </w:rPr>
              <w:tab/>
            </w:r>
            <w:r>
              <w:rPr>
                <w:sz w:val="24"/>
              </w:rPr>
              <w:t>集中踏勘地点：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2" w:hRule="atLeast"/>
        </w:trPr>
        <w:tc>
          <w:tcPr>
            <w:tcW w:w="667" w:type="dxa"/>
            <w:vAlign w:val="center"/>
          </w:tcPr>
          <w:p>
            <w:pPr>
              <w:pStyle w:val="25"/>
              <w:spacing w:before="168"/>
              <w:ind w:firstLine="240" w:firstLineChars="100"/>
              <w:jc w:val="center"/>
              <w:rPr>
                <w:sz w:val="24"/>
              </w:rPr>
            </w:pPr>
            <w:r>
              <w:rPr>
                <w:sz w:val="24"/>
              </w:rPr>
              <w:t>9</w:t>
            </w:r>
          </w:p>
        </w:tc>
        <w:tc>
          <w:tcPr>
            <w:tcW w:w="2123" w:type="dxa"/>
            <w:vAlign w:val="center"/>
          </w:tcPr>
          <w:p>
            <w:pPr>
              <w:pStyle w:val="25"/>
              <w:numPr>
                <w:ilvl w:val="0"/>
                <w:numId w:val="0"/>
              </w:numPr>
              <w:tabs>
                <w:tab w:val="left" w:pos="324"/>
                <w:tab w:val="left" w:pos="1881"/>
                <w:tab w:val="left" w:pos="3501"/>
              </w:tabs>
              <w:spacing w:before="91" w:after="0" w:line="306" w:lineRule="exact"/>
              <w:ind w:right="0" w:rightChars="0"/>
              <w:jc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付款方式</w:t>
            </w:r>
          </w:p>
        </w:tc>
        <w:tc>
          <w:tcPr>
            <w:tcW w:w="7047" w:type="dxa"/>
            <w:vAlign w:val="center"/>
          </w:tcPr>
          <w:p>
            <w:pPr>
              <w:pStyle w:val="27"/>
              <w:ind w:firstLine="240" w:firstLineChars="100"/>
              <w:jc w:val="both"/>
              <w:rPr>
                <w:rFonts w:hint="eastAsia" w:ascii="宋体" w:hAnsi="宋体" w:eastAsia="宋体" w:cs="宋体"/>
                <w:color w:val="auto"/>
                <w:kern w:val="0"/>
                <w:sz w:val="24"/>
                <w:szCs w:val="24"/>
                <w:highlight w:val="none"/>
                <w:lang w:val="zh-CN" w:eastAsia="zh-CN" w:bidi="ar"/>
              </w:rPr>
            </w:pPr>
            <w:r>
              <w:rPr>
                <w:rFonts w:hint="eastAsia" w:ascii="宋体" w:hAnsi="宋体" w:eastAsia="宋体" w:cs="宋体"/>
                <w:color w:val="auto"/>
                <w:kern w:val="0"/>
                <w:sz w:val="24"/>
                <w:szCs w:val="24"/>
                <w:highlight w:val="none"/>
                <w:lang w:val="zh-CN" w:eastAsia="zh-CN" w:bidi="ar"/>
              </w:rPr>
              <w:t>合同签订、货到工地验收合格并经有资质检测单位复试合格出具检测报告后</w:t>
            </w:r>
            <w:r>
              <w:rPr>
                <w:rFonts w:hint="eastAsia" w:cs="宋体"/>
                <w:color w:val="auto"/>
                <w:kern w:val="0"/>
                <w:sz w:val="24"/>
                <w:szCs w:val="24"/>
                <w:highlight w:val="none"/>
                <w:lang w:val="en-US" w:eastAsia="zh-CN" w:bidi="ar"/>
              </w:rPr>
              <w:t>三~四</w:t>
            </w:r>
            <w:r>
              <w:rPr>
                <w:rFonts w:hint="eastAsia" w:cs="宋体"/>
                <w:color w:val="auto"/>
                <w:kern w:val="0"/>
                <w:sz w:val="24"/>
                <w:szCs w:val="24"/>
                <w:highlight w:val="none"/>
                <w:lang w:val="zh-CN" w:eastAsia="zh-CN" w:bidi="ar"/>
              </w:rPr>
              <w:t>个月内</w:t>
            </w:r>
            <w:r>
              <w:rPr>
                <w:rFonts w:hint="eastAsia" w:ascii="宋体" w:hAnsi="宋体" w:eastAsia="宋体" w:cs="宋体"/>
                <w:color w:val="auto"/>
                <w:kern w:val="0"/>
                <w:sz w:val="24"/>
                <w:szCs w:val="24"/>
                <w:highlight w:val="none"/>
                <w:lang w:val="zh-CN" w:eastAsia="zh-CN" w:bidi="ar"/>
              </w:rPr>
              <w:t>付至实际货款80%，</w:t>
            </w:r>
            <w:r>
              <w:rPr>
                <w:rFonts w:hint="eastAsia" w:cs="宋体"/>
                <w:color w:val="auto"/>
                <w:kern w:val="0"/>
                <w:sz w:val="24"/>
                <w:szCs w:val="24"/>
                <w:highlight w:val="none"/>
                <w:lang w:val="zh-CN" w:eastAsia="zh-CN" w:bidi="ar"/>
              </w:rPr>
              <w:t>工程竣工验收且工程审计完成拨付</w:t>
            </w:r>
            <w:r>
              <w:rPr>
                <w:rFonts w:hint="eastAsia" w:ascii="宋体" w:hAnsi="宋体" w:eastAsia="宋体" w:cs="宋体"/>
                <w:color w:val="auto"/>
                <w:kern w:val="0"/>
                <w:sz w:val="24"/>
                <w:szCs w:val="24"/>
                <w:highlight w:val="none"/>
                <w:lang w:val="zh-CN" w:eastAsia="zh-CN" w:bidi="ar"/>
              </w:rPr>
              <w:t>至所供货款的9</w:t>
            </w:r>
            <w:r>
              <w:rPr>
                <w:rFonts w:hint="eastAsia" w:cs="宋体"/>
                <w:color w:val="auto"/>
                <w:kern w:val="0"/>
                <w:sz w:val="24"/>
                <w:szCs w:val="24"/>
                <w:highlight w:val="none"/>
                <w:lang w:val="en-US" w:eastAsia="zh-CN" w:bidi="ar"/>
              </w:rPr>
              <w:t>7</w:t>
            </w:r>
            <w:r>
              <w:rPr>
                <w:rFonts w:hint="eastAsia" w:ascii="宋体" w:hAnsi="宋体" w:eastAsia="宋体" w:cs="宋体"/>
                <w:color w:val="auto"/>
                <w:kern w:val="0"/>
                <w:sz w:val="24"/>
                <w:szCs w:val="24"/>
                <w:highlight w:val="none"/>
                <w:lang w:val="zh-CN" w:eastAsia="zh-CN" w:bidi="ar"/>
              </w:rPr>
              <w:t>%，剩余</w:t>
            </w:r>
            <w:r>
              <w:rPr>
                <w:rFonts w:hint="eastAsia"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val="zh-CN" w:eastAsia="zh-CN" w:bidi="ar"/>
              </w:rPr>
              <w:t>%作为质保金，质保</w:t>
            </w:r>
            <w:r>
              <w:rPr>
                <w:rFonts w:hint="eastAsia" w:cs="宋体"/>
                <w:color w:val="auto"/>
                <w:kern w:val="0"/>
                <w:sz w:val="24"/>
                <w:szCs w:val="24"/>
                <w:highlight w:val="none"/>
                <w:lang w:val="zh-CN" w:eastAsia="zh-CN" w:bidi="ar"/>
              </w:rPr>
              <w:t>金</w:t>
            </w:r>
            <w:r>
              <w:rPr>
                <w:rFonts w:hint="eastAsia" w:ascii="宋体" w:hAnsi="宋体" w:eastAsia="宋体" w:cs="宋体"/>
                <w:color w:val="auto"/>
                <w:kern w:val="0"/>
                <w:sz w:val="24"/>
                <w:szCs w:val="24"/>
                <w:highlight w:val="none"/>
                <w:lang w:val="zh-CN" w:eastAsia="zh-CN" w:bidi="ar"/>
              </w:rPr>
              <w:t>待工程竣工验收</w:t>
            </w:r>
            <w:r>
              <w:rPr>
                <w:rFonts w:hint="eastAsia" w:cs="宋体"/>
                <w:color w:val="auto"/>
                <w:kern w:val="0"/>
                <w:sz w:val="24"/>
                <w:szCs w:val="24"/>
                <w:highlight w:val="none"/>
                <w:lang w:val="zh-CN" w:eastAsia="zh-CN" w:bidi="ar"/>
              </w:rPr>
              <w:t>完成一年</w:t>
            </w:r>
            <w:r>
              <w:rPr>
                <w:rFonts w:hint="eastAsia" w:ascii="宋体" w:hAnsi="宋体" w:eastAsia="宋体" w:cs="宋体"/>
                <w:color w:val="auto"/>
                <w:kern w:val="0"/>
                <w:sz w:val="24"/>
                <w:szCs w:val="24"/>
                <w:highlight w:val="none"/>
                <w:lang w:val="zh-CN" w:eastAsia="zh-CN" w:bidi="ar"/>
              </w:rPr>
              <w:t>无质量问题一次性付清质保金。（无息）。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667" w:type="dxa"/>
            <w:vAlign w:val="center"/>
          </w:tcPr>
          <w:p>
            <w:pPr>
              <w:pStyle w:val="25"/>
              <w:spacing w:before="196"/>
              <w:ind w:left="185" w:right="175"/>
              <w:jc w:val="center"/>
              <w:rPr>
                <w:sz w:val="24"/>
                <w:highlight w:val="none"/>
              </w:rPr>
            </w:pPr>
            <w:r>
              <w:rPr>
                <w:sz w:val="24"/>
                <w:highlight w:val="none"/>
              </w:rPr>
              <w:t>10</w:t>
            </w:r>
          </w:p>
        </w:tc>
        <w:tc>
          <w:tcPr>
            <w:tcW w:w="2123" w:type="dxa"/>
            <w:vAlign w:val="center"/>
          </w:tcPr>
          <w:p>
            <w:pPr>
              <w:pStyle w:val="25"/>
              <w:spacing w:before="196"/>
              <w:ind w:left="107" w:leftChars="0" w:right="0" w:rightChars="0"/>
              <w:jc w:val="center"/>
              <w:rPr>
                <w:rFonts w:hint="eastAsia" w:eastAsia="宋体"/>
                <w:color w:val="auto"/>
                <w:sz w:val="24"/>
                <w:highlight w:val="none"/>
                <w:lang w:eastAsia="zh-CN"/>
              </w:rPr>
            </w:pPr>
            <w:r>
              <w:rPr>
                <w:rFonts w:hint="eastAsia"/>
                <w:color w:val="auto"/>
                <w:sz w:val="24"/>
                <w:highlight w:val="none"/>
                <w:lang w:eastAsia="zh-CN"/>
              </w:rPr>
              <w:t>供货期</w:t>
            </w:r>
          </w:p>
        </w:tc>
        <w:tc>
          <w:tcPr>
            <w:tcW w:w="7047" w:type="dxa"/>
            <w:vAlign w:val="center"/>
          </w:tcPr>
          <w:p>
            <w:pPr>
              <w:pStyle w:val="25"/>
              <w:numPr>
                <w:ilvl w:val="0"/>
                <w:numId w:val="0"/>
              </w:numPr>
              <w:tabs>
                <w:tab w:val="left" w:pos="324"/>
                <w:tab w:val="left" w:pos="1881"/>
                <w:tab w:val="left" w:pos="3501"/>
              </w:tabs>
              <w:spacing w:before="91" w:after="0" w:line="306" w:lineRule="exact"/>
              <w:ind w:left="0" w:leftChars="0" w:right="0" w:rightChars="0" w:firstLine="0" w:firstLineChars="0"/>
              <w:jc w:val="both"/>
              <w:rPr>
                <w:rFonts w:hint="default"/>
                <w:color w:val="auto"/>
                <w:sz w:val="24"/>
                <w:highlight w:val="none"/>
                <w:lang w:val="en-US"/>
              </w:rPr>
            </w:pPr>
            <w:r>
              <w:rPr>
                <w:rFonts w:hint="eastAsia" w:cs="宋体"/>
                <w:color w:val="auto"/>
                <w:kern w:val="0"/>
                <w:sz w:val="24"/>
                <w:szCs w:val="24"/>
                <w:highlight w:val="none"/>
                <w:lang w:val="en-US" w:eastAsia="zh-CN" w:bidi="ar"/>
              </w:rPr>
              <w:t>15日历天，具体甲乙双方签订合同之日起计算。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7" w:type="dxa"/>
            <w:vAlign w:val="center"/>
          </w:tcPr>
          <w:p>
            <w:pPr>
              <w:pStyle w:val="25"/>
              <w:spacing w:before="197"/>
              <w:ind w:left="185" w:right="175"/>
              <w:jc w:val="center"/>
              <w:rPr>
                <w:sz w:val="24"/>
              </w:rPr>
            </w:pPr>
            <w:r>
              <w:rPr>
                <w:sz w:val="24"/>
              </w:rPr>
              <w:t>11</w:t>
            </w:r>
          </w:p>
        </w:tc>
        <w:tc>
          <w:tcPr>
            <w:tcW w:w="2123" w:type="dxa"/>
            <w:vAlign w:val="center"/>
          </w:tcPr>
          <w:p>
            <w:pPr>
              <w:pStyle w:val="25"/>
              <w:spacing w:before="197"/>
              <w:ind w:left="107"/>
              <w:jc w:val="center"/>
              <w:rPr>
                <w:color w:val="auto"/>
                <w:sz w:val="24"/>
              </w:rPr>
            </w:pPr>
            <w:r>
              <w:rPr>
                <w:color w:val="auto"/>
                <w:sz w:val="24"/>
              </w:rPr>
              <w:t>响应有效期</w:t>
            </w:r>
          </w:p>
        </w:tc>
        <w:tc>
          <w:tcPr>
            <w:tcW w:w="7047" w:type="dxa"/>
            <w:vAlign w:val="center"/>
          </w:tcPr>
          <w:p>
            <w:pPr>
              <w:pStyle w:val="25"/>
              <w:spacing w:before="197"/>
              <w:jc w:val="both"/>
              <w:rPr>
                <w:color w:val="auto"/>
                <w:sz w:val="24"/>
              </w:rPr>
            </w:pPr>
            <w:r>
              <w:rPr>
                <w:color w:val="auto"/>
                <w:sz w:val="24"/>
              </w:rPr>
              <w:t>自响应截止之日起 90 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667" w:type="dxa"/>
            <w:vAlign w:val="center"/>
          </w:tcPr>
          <w:p>
            <w:pPr>
              <w:pStyle w:val="25"/>
              <w:spacing w:before="4"/>
              <w:jc w:val="center"/>
              <w:rPr>
                <w:b/>
                <w:sz w:val="21"/>
              </w:rPr>
            </w:pPr>
          </w:p>
          <w:p>
            <w:pPr>
              <w:pStyle w:val="25"/>
              <w:spacing w:before="1"/>
              <w:ind w:left="185" w:right="175"/>
              <w:jc w:val="center"/>
              <w:rPr>
                <w:sz w:val="24"/>
              </w:rPr>
            </w:pPr>
            <w:r>
              <w:rPr>
                <w:sz w:val="24"/>
              </w:rPr>
              <w:t>12</w:t>
            </w:r>
          </w:p>
        </w:tc>
        <w:tc>
          <w:tcPr>
            <w:tcW w:w="2123" w:type="dxa"/>
            <w:vAlign w:val="center"/>
          </w:tcPr>
          <w:p>
            <w:pPr>
              <w:pStyle w:val="25"/>
              <w:spacing w:before="74"/>
              <w:ind w:left="107"/>
              <w:jc w:val="center"/>
              <w:rPr>
                <w:sz w:val="24"/>
              </w:rPr>
            </w:pPr>
            <w:r>
              <w:rPr>
                <w:sz w:val="24"/>
              </w:rPr>
              <w:t>是否允许递交备</w:t>
            </w:r>
          </w:p>
          <w:p>
            <w:pPr>
              <w:pStyle w:val="25"/>
              <w:spacing w:before="94" w:line="304" w:lineRule="exact"/>
              <w:ind w:left="107"/>
              <w:jc w:val="center"/>
              <w:rPr>
                <w:sz w:val="24"/>
              </w:rPr>
            </w:pPr>
            <w:r>
              <w:rPr>
                <w:sz w:val="24"/>
              </w:rPr>
              <w:t>选报价方案</w:t>
            </w:r>
          </w:p>
        </w:tc>
        <w:tc>
          <w:tcPr>
            <w:tcW w:w="7047" w:type="dxa"/>
            <w:vAlign w:val="center"/>
          </w:tcPr>
          <w:p>
            <w:pPr>
              <w:pStyle w:val="25"/>
              <w:spacing w:before="4"/>
              <w:jc w:val="both"/>
              <w:rPr>
                <w:b/>
                <w:sz w:val="21"/>
              </w:rPr>
            </w:pPr>
          </w:p>
          <w:p>
            <w:pPr>
              <w:pStyle w:val="25"/>
              <w:spacing w:before="1"/>
              <w:ind w:left="108"/>
              <w:jc w:val="both"/>
              <w:rPr>
                <w:sz w:val="24"/>
              </w:rPr>
            </w:pPr>
            <w:r>
              <w:rPr>
                <w:rFonts w:ascii="Wingdings" w:hAnsi="Wingdings" w:eastAsia="Wingdings"/>
                <w:sz w:val="24"/>
              </w:rPr>
              <w:t></w:t>
            </w:r>
            <w:r>
              <w:rPr>
                <w:sz w:val="24"/>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667" w:type="dxa"/>
            <w:vAlign w:val="center"/>
          </w:tcPr>
          <w:p>
            <w:pPr>
              <w:pStyle w:val="25"/>
              <w:spacing w:before="6"/>
              <w:jc w:val="center"/>
              <w:rPr>
                <w:b/>
                <w:sz w:val="21"/>
              </w:rPr>
            </w:pPr>
          </w:p>
          <w:p>
            <w:pPr>
              <w:pStyle w:val="25"/>
              <w:ind w:left="185" w:right="175"/>
              <w:jc w:val="center"/>
              <w:rPr>
                <w:sz w:val="24"/>
              </w:rPr>
            </w:pPr>
            <w:r>
              <w:rPr>
                <w:sz w:val="24"/>
              </w:rPr>
              <w:t>13</w:t>
            </w:r>
          </w:p>
        </w:tc>
        <w:tc>
          <w:tcPr>
            <w:tcW w:w="2123" w:type="dxa"/>
            <w:vAlign w:val="center"/>
          </w:tcPr>
          <w:p>
            <w:pPr>
              <w:pStyle w:val="25"/>
              <w:spacing w:before="76"/>
              <w:ind w:left="107"/>
              <w:jc w:val="center"/>
              <w:rPr>
                <w:sz w:val="24"/>
              </w:rPr>
            </w:pPr>
            <w:r>
              <w:rPr>
                <w:sz w:val="24"/>
              </w:rPr>
              <w:t>是否接受联合体</w:t>
            </w:r>
          </w:p>
          <w:p>
            <w:pPr>
              <w:pStyle w:val="25"/>
              <w:spacing w:before="91" w:line="306" w:lineRule="exact"/>
              <w:ind w:left="107"/>
              <w:jc w:val="center"/>
              <w:rPr>
                <w:sz w:val="24"/>
              </w:rPr>
            </w:pPr>
            <w:r>
              <w:rPr>
                <w:sz w:val="24"/>
              </w:rPr>
              <w:t>响应</w:t>
            </w:r>
          </w:p>
        </w:tc>
        <w:tc>
          <w:tcPr>
            <w:tcW w:w="7047" w:type="dxa"/>
            <w:vAlign w:val="center"/>
          </w:tcPr>
          <w:p>
            <w:pPr>
              <w:pStyle w:val="25"/>
              <w:spacing w:before="76"/>
              <w:ind w:left="108"/>
              <w:jc w:val="both"/>
              <w:rPr>
                <w:sz w:val="24"/>
              </w:rPr>
            </w:pPr>
            <w:r>
              <w:rPr>
                <w:rFonts w:ascii="Wingdings" w:hAnsi="Wingdings" w:eastAsia="Wingdings"/>
                <w:sz w:val="24"/>
              </w:rPr>
              <w:t></w:t>
            </w:r>
            <w:r>
              <w:rPr>
                <w:sz w:val="24"/>
              </w:rPr>
              <w:t>不接受。</w:t>
            </w:r>
          </w:p>
          <w:p>
            <w:pPr>
              <w:pStyle w:val="25"/>
              <w:numPr>
                <w:ilvl w:val="0"/>
                <w:numId w:val="3"/>
              </w:numPr>
              <w:tabs>
                <w:tab w:val="left" w:pos="324"/>
              </w:tabs>
              <w:spacing w:before="91" w:after="0" w:line="306" w:lineRule="exact"/>
              <w:ind w:left="323" w:right="0" w:hanging="216"/>
              <w:jc w:val="both"/>
              <w:rPr>
                <w:sz w:val="24"/>
              </w:rPr>
            </w:pPr>
            <w:r>
              <w:rPr>
                <w:sz w:val="24"/>
              </w:rPr>
              <w:t>接受，应满足下列要求：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67" w:type="dxa"/>
            <w:vAlign w:val="center"/>
          </w:tcPr>
          <w:p>
            <w:pPr>
              <w:pStyle w:val="25"/>
              <w:spacing w:before="74" w:line="303" w:lineRule="exact"/>
              <w:ind w:right="175" w:firstLine="240" w:firstLineChars="100"/>
              <w:jc w:val="center"/>
              <w:rPr>
                <w:sz w:val="24"/>
              </w:rPr>
            </w:pPr>
            <w:r>
              <w:rPr>
                <w:sz w:val="24"/>
              </w:rPr>
              <w:t>14</w:t>
            </w:r>
          </w:p>
        </w:tc>
        <w:tc>
          <w:tcPr>
            <w:tcW w:w="2123" w:type="dxa"/>
            <w:vAlign w:val="center"/>
          </w:tcPr>
          <w:p>
            <w:pPr>
              <w:pStyle w:val="25"/>
              <w:spacing w:before="74" w:line="303" w:lineRule="exact"/>
              <w:jc w:val="center"/>
              <w:rPr>
                <w:sz w:val="24"/>
              </w:rPr>
            </w:pPr>
            <w:r>
              <w:rPr>
                <w:rFonts w:hint="eastAsia"/>
                <w:sz w:val="24"/>
                <w:lang w:val="en-US" w:eastAsia="zh-CN"/>
              </w:rPr>
              <w:t>响</w:t>
            </w:r>
            <w:r>
              <w:rPr>
                <w:sz w:val="24"/>
              </w:rPr>
              <w:t>应</w:t>
            </w:r>
            <w:r>
              <w:rPr>
                <w:rFonts w:hint="eastAsia"/>
                <w:sz w:val="24"/>
                <w:lang w:val="en-US" w:eastAsia="zh-CN"/>
              </w:rPr>
              <w:t>文件</w:t>
            </w:r>
            <w:r>
              <w:rPr>
                <w:sz w:val="24"/>
              </w:rPr>
              <w:t>份数</w:t>
            </w:r>
          </w:p>
        </w:tc>
        <w:tc>
          <w:tcPr>
            <w:tcW w:w="7047" w:type="dxa"/>
            <w:vAlign w:val="center"/>
          </w:tcPr>
          <w:p>
            <w:pPr>
              <w:spacing w:line="440" w:lineRule="exact"/>
              <w:jc w:val="both"/>
              <w:rPr>
                <w:rFonts w:hint="eastAsia"/>
                <w:b w:val="0"/>
                <w:bCs w:val="0"/>
                <w:spacing w:val="-5"/>
                <w:sz w:val="24"/>
                <w:lang w:val="en-US" w:eastAsia="zh-CN"/>
              </w:rPr>
            </w:pPr>
            <w:r>
              <w:rPr>
                <w:rFonts w:hint="eastAsia"/>
                <w:b w:val="0"/>
                <w:bCs w:val="0"/>
                <w:spacing w:val="-5"/>
                <w:sz w:val="24"/>
                <w:lang w:val="en-US" w:eastAsia="zh-CN"/>
              </w:rPr>
              <w:t>提供</w:t>
            </w:r>
            <w:r>
              <w:rPr>
                <w:rFonts w:hint="eastAsia" w:ascii="宋体" w:hAnsi="宋体" w:cs="宋体"/>
                <w:kern w:val="0"/>
                <w:sz w:val="24"/>
                <w:lang w:val="zh-CN"/>
              </w:rPr>
              <w:t>正本一份、副本</w:t>
            </w:r>
            <w:r>
              <w:rPr>
                <w:rFonts w:hint="eastAsia" w:ascii="宋体" w:hAnsi="宋体" w:cs="宋体"/>
                <w:kern w:val="0"/>
                <w:sz w:val="24"/>
                <w:lang w:val="en-US" w:eastAsia="zh-CN"/>
              </w:rPr>
              <w:t>两</w:t>
            </w:r>
            <w:r>
              <w:rPr>
                <w:rFonts w:hint="eastAsia" w:ascii="宋体" w:hAnsi="宋体" w:cs="宋体"/>
                <w:kern w:val="0"/>
                <w:sz w:val="24"/>
                <w:lang w:val="zh-CN"/>
              </w:rPr>
              <w:t>份（正副本均须胶装）；</w:t>
            </w:r>
            <w:r>
              <w:rPr>
                <w:rFonts w:hint="eastAsia" w:ascii="宋体" w:hAnsi="宋体" w:cs="宋体"/>
                <w:kern w:val="0"/>
                <w:sz w:val="24"/>
                <w:lang w:val="en-US" w:eastAsia="zh-CN"/>
              </w:rPr>
              <w:t>电子投标文件</w:t>
            </w:r>
            <w:r>
              <w:rPr>
                <w:rFonts w:hint="eastAsia" w:cs="宋体"/>
                <w:kern w:val="0"/>
                <w:sz w:val="24"/>
                <w:lang w:val="en-US" w:eastAsia="zh-CN"/>
              </w:rPr>
              <w:t>一份（U盘储存）；磋商</w:t>
            </w:r>
            <w:r>
              <w:rPr>
                <w:rFonts w:hint="eastAsia" w:ascii="宋体" w:hAnsi="宋体" w:cs="宋体"/>
                <w:kern w:val="0"/>
                <w:sz w:val="24"/>
                <w:lang w:val="en-US" w:eastAsia="zh-CN"/>
              </w:rPr>
              <w:t>报价一览表（</w:t>
            </w:r>
            <w:r>
              <w:rPr>
                <w:rFonts w:hint="eastAsia" w:cs="宋体"/>
                <w:kern w:val="0"/>
                <w:sz w:val="24"/>
                <w:lang w:val="en-US" w:eastAsia="zh-CN"/>
              </w:rPr>
              <w:t>一式</w:t>
            </w:r>
            <w:r>
              <w:rPr>
                <w:rFonts w:hint="eastAsia" w:ascii="宋体" w:hAnsi="宋体" w:cs="宋体"/>
                <w:kern w:val="0"/>
                <w:sz w:val="24"/>
                <w:lang w:val="en-US" w:eastAsia="zh-CN"/>
              </w:rPr>
              <w:t>三份）</w:t>
            </w:r>
            <w:r>
              <w:rPr>
                <w:rFonts w:hint="eastAsia"/>
                <w:b w:val="0"/>
                <w:bCs w:val="0"/>
                <w:spacing w:val="-5"/>
                <w:sz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667" w:type="dxa"/>
            <w:vAlign w:val="center"/>
          </w:tcPr>
          <w:p>
            <w:pPr>
              <w:pStyle w:val="25"/>
              <w:jc w:val="center"/>
              <w:rPr>
                <w:rFonts w:ascii="Times New Roman"/>
                <w:sz w:val="24"/>
              </w:rPr>
            </w:pPr>
          </w:p>
          <w:p>
            <w:pPr>
              <w:pStyle w:val="25"/>
              <w:spacing w:before="204"/>
              <w:ind w:left="185" w:right="175"/>
              <w:jc w:val="center"/>
              <w:rPr>
                <w:sz w:val="24"/>
              </w:rPr>
            </w:pPr>
            <w:r>
              <w:rPr>
                <w:sz w:val="24"/>
              </w:rPr>
              <w:t>15</w:t>
            </w:r>
          </w:p>
        </w:tc>
        <w:tc>
          <w:tcPr>
            <w:tcW w:w="2123" w:type="dxa"/>
            <w:vAlign w:val="center"/>
          </w:tcPr>
          <w:p>
            <w:pPr>
              <w:pStyle w:val="25"/>
              <w:spacing w:before="5"/>
              <w:jc w:val="center"/>
              <w:rPr>
                <w:rFonts w:ascii="Times New Roman"/>
                <w:sz w:val="24"/>
              </w:rPr>
            </w:pPr>
          </w:p>
          <w:p>
            <w:pPr>
              <w:pStyle w:val="25"/>
              <w:spacing w:line="312" w:lineRule="auto"/>
              <w:ind w:left="107" w:right="95"/>
              <w:jc w:val="center"/>
              <w:rPr>
                <w:sz w:val="24"/>
              </w:rPr>
            </w:pPr>
            <w:r>
              <w:rPr>
                <w:sz w:val="24"/>
              </w:rPr>
              <w:t>递交响应文件截止及开标地点</w:t>
            </w:r>
          </w:p>
        </w:tc>
        <w:tc>
          <w:tcPr>
            <w:tcW w:w="7047" w:type="dxa"/>
            <w:vAlign w:val="center"/>
          </w:tcPr>
          <w:p>
            <w:pPr>
              <w:pStyle w:val="25"/>
              <w:spacing w:before="82"/>
              <w:ind w:left="108" w:firstLine="240" w:firstLineChars="100"/>
              <w:jc w:val="both"/>
              <w:rPr>
                <w:color w:val="auto"/>
                <w:sz w:val="24"/>
                <w:highlight w:val="none"/>
              </w:rPr>
            </w:pPr>
            <w:r>
              <w:rPr>
                <w:color w:val="auto"/>
                <w:sz w:val="24"/>
                <w:highlight w:val="none"/>
              </w:rPr>
              <w:t>时间：</w:t>
            </w:r>
            <w:r>
              <w:rPr>
                <w:rFonts w:hint="eastAsia"/>
                <w:color w:val="auto"/>
                <w:sz w:val="24"/>
                <w:highlight w:val="none"/>
                <w:lang w:eastAsia="zh-CN"/>
              </w:rPr>
              <w:t>202</w:t>
            </w:r>
            <w:r>
              <w:rPr>
                <w:rFonts w:hint="eastAsia"/>
                <w:color w:val="auto"/>
                <w:sz w:val="24"/>
                <w:highlight w:val="none"/>
                <w:lang w:val="en-US" w:eastAsia="zh-CN"/>
              </w:rPr>
              <w:t>2</w:t>
            </w:r>
            <w:r>
              <w:rPr>
                <w:rFonts w:hint="eastAsia"/>
                <w:color w:val="auto"/>
                <w:sz w:val="24"/>
                <w:highlight w:val="none"/>
                <w:lang w:eastAsia="zh-CN"/>
              </w:rPr>
              <w:t>年</w:t>
            </w:r>
            <w:r>
              <w:rPr>
                <w:rFonts w:hint="eastAsia"/>
                <w:color w:val="auto"/>
                <w:sz w:val="24"/>
                <w:highlight w:val="none"/>
                <w:lang w:val="en-US" w:eastAsia="zh-CN"/>
              </w:rPr>
              <w:t>06</w:t>
            </w:r>
            <w:r>
              <w:rPr>
                <w:rFonts w:hint="eastAsia"/>
                <w:color w:val="auto"/>
                <w:sz w:val="24"/>
                <w:highlight w:val="none"/>
                <w:lang w:eastAsia="zh-CN"/>
              </w:rPr>
              <w:t>月</w:t>
            </w:r>
            <w:r>
              <w:rPr>
                <w:rFonts w:hint="eastAsia"/>
                <w:color w:val="auto"/>
                <w:sz w:val="24"/>
                <w:highlight w:val="none"/>
                <w:lang w:val="en-US" w:eastAsia="zh-CN"/>
              </w:rPr>
              <w:t>11</w:t>
            </w:r>
            <w:r>
              <w:rPr>
                <w:rFonts w:hint="eastAsia"/>
                <w:color w:val="auto"/>
                <w:sz w:val="24"/>
                <w:highlight w:val="none"/>
                <w:lang w:eastAsia="zh-CN"/>
              </w:rPr>
              <w:t>日</w:t>
            </w:r>
            <w:r>
              <w:rPr>
                <w:rFonts w:hint="eastAsia"/>
                <w:color w:val="auto"/>
                <w:sz w:val="24"/>
                <w:highlight w:val="none"/>
                <w:lang w:val="en-US" w:eastAsia="zh-CN"/>
              </w:rPr>
              <w:t>10</w:t>
            </w:r>
            <w:r>
              <w:rPr>
                <w:rFonts w:hint="eastAsia"/>
                <w:color w:val="auto"/>
                <w:sz w:val="24"/>
                <w:highlight w:val="none"/>
                <w:lang w:eastAsia="zh-CN"/>
              </w:rPr>
              <w:t>时</w:t>
            </w:r>
            <w:r>
              <w:rPr>
                <w:rFonts w:hint="eastAsia"/>
                <w:color w:val="auto"/>
                <w:sz w:val="24"/>
                <w:highlight w:val="none"/>
                <w:lang w:val="en-US" w:eastAsia="zh-CN"/>
              </w:rPr>
              <w:t>00</w:t>
            </w:r>
            <w:r>
              <w:rPr>
                <w:rFonts w:hint="eastAsia"/>
                <w:color w:val="auto"/>
                <w:sz w:val="24"/>
                <w:highlight w:val="none"/>
                <w:lang w:eastAsia="zh-CN"/>
              </w:rPr>
              <w:t>分。</w:t>
            </w:r>
            <w:r>
              <w:rPr>
                <w:color w:val="auto"/>
                <w:sz w:val="24"/>
                <w:highlight w:val="none"/>
              </w:rPr>
              <w:t>（北京时间）</w:t>
            </w:r>
          </w:p>
          <w:p>
            <w:pPr>
              <w:pStyle w:val="25"/>
              <w:spacing w:before="11" w:line="400" w:lineRule="exact"/>
              <w:ind w:left="108" w:right="71" w:firstLine="240" w:firstLineChars="100"/>
              <w:jc w:val="both"/>
              <w:rPr>
                <w:rFonts w:hint="eastAsia" w:eastAsia="宋体"/>
                <w:sz w:val="24"/>
                <w:highlight w:val="none"/>
                <w:lang w:eastAsia="zh-CN"/>
              </w:rPr>
            </w:pPr>
            <w:r>
              <w:rPr>
                <w:color w:val="auto"/>
                <w:sz w:val="24"/>
                <w:highlight w:val="none"/>
              </w:rPr>
              <w:t>地点</w:t>
            </w:r>
            <w:r>
              <w:rPr>
                <w:rFonts w:hint="eastAsia"/>
                <w:color w:val="auto"/>
                <w:sz w:val="24"/>
                <w:highlight w:val="none"/>
                <w:lang w:eastAsia="zh-CN"/>
              </w:rPr>
              <w:t>：</w:t>
            </w:r>
            <w:r>
              <w:rPr>
                <w:rFonts w:hint="eastAsia"/>
                <w:color w:val="auto"/>
                <w:sz w:val="24"/>
                <w:highlight w:val="none"/>
                <w:lang w:val="en-US" w:eastAsia="zh-CN"/>
              </w:rPr>
              <w:t>山东省临沂卫生学校图书信息综合楼工程项目部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667" w:type="dxa"/>
            <w:vAlign w:val="center"/>
          </w:tcPr>
          <w:p>
            <w:pPr>
              <w:bidi w:val="0"/>
              <w:jc w:val="center"/>
              <w:rPr>
                <w:rFonts w:hint="default"/>
                <w:lang w:val="en-US" w:eastAsia="zh-CN"/>
              </w:rPr>
            </w:pPr>
          </w:p>
          <w:p>
            <w:pPr>
              <w:bidi w:val="0"/>
              <w:jc w:val="center"/>
              <w:rPr>
                <w:rFonts w:hint="default"/>
                <w:lang w:val="en-US" w:eastAsia="zh-CN"/>
              </w:rPr>
            </w:pPr>
          </w:p>
          <w:p>
            <w:pPr>
              <w:bidi w:val="0"/>
              <w:ind w:firstLine="399" w:firstLineChars="0"/>
              <w:jc w:val="center"/>
              <w:rPr>
                <w:rFonts w:hint="eastAsia"/>
                <w:lang w:val="en-US" w:eastAsia="zh-CN"/>
              </w:rPr>
            </w:pPr>
          </w:p>
          <w:p>
            <w:pPr>
              <w:bidi w:val="0"/>
              <w:ind w:firstLine="399" w:firstLineChars="0"/>
              <w:jc w:val="center"/>
              <w:rPr>
                <w:rFonts w:hint="eastAsia"/>
                <w:lang w:val="en-US" w:eastAsia="zh-CN"/>
              </w:rPr>
            </w:pPr>
          </w:p>
          <w:p>
            <w:pPr>
              <w:bidi w:val="0"/>
              <w:ind w:firstLine="399" w:firstLineChars="0"/>
              <w:jc w:val="center"/>
              <w:rPr>
                <w:rFonts w:hint="eastAsia"/>
                <w:lang w:val="en-US" w:eastAsia="zh-CN"/>
              </w:rPr>
            </w:pPr>
          </w:p>
          <w:p>
            <w:pPr>
              <w:bidi w:val="0"/>
              <w:ind w:firstLine="399" w:firstLineChars="0"/>
              <w:jc w:val="center"/>
              <w:rPr>
                <w:rFonts w:hint="eastAsia"/>
                <w:lang w:val="en-US" w:eastAsia="zh-CN"/>
              </w:rPr>
            </w:pPr>
          </w:p>
          <w:p>
            <w:pPr>
              <w:bidi w:val="0"/>
              <w:ind w:firstLine="399" w:firstLineChars="0"/>
              <w:jc w:val="center"/>
              <w:rPr>
                <w:rFonts w:hint="eastAsia"/>
                <w:lang w:val="en-US" w:eastAsia="zh-CN"/>
              </w:rPr>
            </w:pPr>
          </w:p>
          <w:p>
            <w:pPr>
              <w:bidi w:val="0"/>
              <w:ind w:firstLine="240" w:firstLineChars="100"/>
              <w:jc w:val="center"/>
              <w:rPr>
                <w:rFonts w:hint="default"/>
                <w:lang w:val="en-US" w:eastAsia="zh-CN"/>
              </w:rPr>
            </w:pPr>
            <w:r>
              <w:rPr>
                <w:rFonts w:hint="eastAsia" w:ascii="宋体" w:hAnsi="宋体" w:eastAsia="宋体" w:cs="宋体"/>
                <w:sz w:val="24"/>
                <w:szCs w:val="22"/>
                <w:lang w:val="en-US" w:eastAsia="zh-CN" w:bidi="zh-CN"/>
              </w:rPr>
              <w:t>16</w:t>
            </w:r>
          </w:p>
        </w:tc>
        <w:tc>
          <w:tcPr>
            <w:tcW w:w="2123" w:type="dxa"/>
            <w:vAlign w:val="center"/>
          </w:tcPr>
          <w:p>
            <w:pPr>
              <w:bidi w:val="0"/>
              <w:jc w:val="center"/>
              <w:rPr>
                <w:rFonts w:hint="eastAsia"/>
                <w:lang w:val="en-US" w:eastAsia="zh-CN"/>
              </w:rPr>
            </w:pPr>
          </w:p>
          <w:p>
            <w:pPr>
              <w:bidi w:val="0"/>
              <w:jc w:val="center"/>
              <w:rPr>
                <w:rFonts w:hint="eastAsia"/>
                <w:lang w:val="en-US" w:eastAsia="zh-CN"/>
              </w:rPr>
            </w:pPr>
          </w:p>
          <w:p>
            <w:pPr>
              <w:bidi w:val="0"/>
              <w:ind w:firstLine="240" w:firstLineChars="100"/>
              <w:jc w:val="center"/>
              <w:rPr>
                <w:rFonts w:hint="eastAsia" w:ascii="宋体" w:hAnsi="宋体" w:cs="宋体"/>
                <w:bCs/>
                <w:kern w:val="11"/>
                <w:sz w:val="24"/>
                <w:szCs w:val="24"/>
              </w:rPr>
            </w:pPr>
          </w:p>
          <w:p>
            <w:pPr>
              <w:bidi w:val="0"/>
              <w:ind w:firstLine="240" w:firstLineChars="100"/>
              <w:jc w:val="center"/>
              <w:rPr>
                <w:rFonts w:hint="eastAsia" w:ascii="宋体" w:hAnsi="宋体" w:cs="宋体"/>
                <w:bCs/>
                <w:kern w:val="11"/>
                <w:sz w:val="24"/>
                <w:szCs w:val="24"/>
              </w:rPr>
            </w:pPr>
          </w:p>
          <w:p>
            <w:pPr>
              <w:bidi w:val="0"/>
              <w:ind w:firstLine="240" w:firstLineChars="100"/>
              <w:jc w:val="center"/>
              <w:rPr>
                <w:rFonts w:hint="eastAsia" w:ascii="宋体" w:hAnsi="宋体" w:cs="宋体"/>
                <w:bCs/>
                <w:kern w:val="11"/>
                <w:sz w:val="24"/>
                <w:szCs w:val="24"/>
              </w:rPr>
            </w:pPr>
          </w:p>
          <w:p>
            <w:pPr>
              <w:bidi w:val="0"/>
              <w:ind w:firstLine="240" w:firstLineChars="100"/>
              <w:jc w:val="center"/>
              <w:rPr>
                <w:rFonts w:hint="eastAsia" w:ascii="宋体" w:hAnsi="宋体" w:cs="宋体"/>
                <w:bCs/>
                <w:kern w:val="11"/>
                <w:sz w:val="24"/>
                <w:szCs w:val="24"/>
              </w:rPr>
            </w:pPr>
          </w:p>
          <w:p>
            <w:pPr>
              <w:bidi w:val="0"/>
              <w:ind w:firstLine="240" w:firstLineChars="100"/>
              <w:jc w:val="center"/>
              <w:rPr>
                <w:rFonts w:hint="eastAsia" w:ascii="宋体" w:hAnsi="宋体" w:cs="宋体"/>
                <w:bCs/>
                <w:kern w:val="11"/>
                <w:sz w:val="24"/>
                <w:szCs w:val="24"/>
              </w:rPr>
            </w:pPr>
          </w:p>
          <w:p>
            <w:pPr>
              <w:bidi w:val="0"/>
              <w:ind w:firstLine="240" w:firstLineChars="100"/>
              <w:jc w:val="center"/>
              <w:rPr>
                <w:rFonts w:hint="default" w:eastAsia="宋体"/>
                <w:lang w:val="en-US" w:eastAsia="zh-CN"/>
              </w:rPr>
            </w:pPr>
            <w:r>
              <w:rPr>
                <w:rFonts w:hint="eastAsia" w:ascii="宋体" w:hAnsi="宋体" w:cs="宋体"/>
                <w:bCs/>
                <w:kern w:val="11"/>
                <w:sz w:val="24"/>
                <w:szCs w:val="24"/>
              </w:rPr>
              <w:t>获取</w:t>
            </w:r>
            <w:r>
              <w:rPr>
                <w:rFonts w:hint="eastAsia" w:cs="宋体"/>
                <w:bCs/>
                <w:kern w:val="11"/>
                <w:sz w:val="24"/>
                <w:szCs w:val="24"/>
                <w:lang w:val="en-US" w:eastAsia="zh-CN"/>
              </w:rPr>
              <w:t>磋商文件</w:t>
            </w:r>
          </w:p>
        </w:tc>
        <w:tc>
          <w:tcPr>
            <w:tcW w:w="7047" w:type="dxa"/>
            <w:vAlign w:val="center"/>
          </w:tcPr>
          <w:p>
            <w:pPr>
              <w:numPr>
                <w:ilvl w:val="0"/>
                <w:numId w:val="4"/>
              </w:numPr>
              <w:spacing w:line="360" w:lineRule="auto"/>
              <w:jc w:val="both"/>
              <w:rPr>
                <w:rFonts w:hint="eastAsia"/>
                <w:sz w:val="24"/>
                <w:szCs w:val="24"/>
                <w:highlight w:val="none"/>
                <w:lang w:val="zh-CN" w:eastAsia="zh-CN"/>
              </w:rPr>
            </w:pPr>
            <w:r>
              <w:rPr>
                <w:rFonts w:hint="eastAsia"/>
                <w:color w:val="auto"/>
                <w:sz w:val="24"/>
                <w:szCs w:val="24"/>
                <w:highlight w:val="none"/>
                <w:lang w:val="zh-CN" w:eastAsia="zh-CN"/>
              </w:rPr>
              <w:t>时间：202</w:t>
            </w:r>
            <w:r>
              <w:rPr>
                <w:rFonts w:hint="eastAsia"/>
                <w:color w:val="auto"/>
                <w:sz w:val="24"/>
                <w:szCs w:val="24"/>
                <w:highlight w:val="none"/>
                <w:lang w:val="en-US" w:eastAsia="zh-CN"/>
              </w:rPr>
              <w:t>2</w:t>
            </w:r>
            <w:r>
              <w:rPr>
                <w:rFonts w:hint="eastAsia"/>
                <w:color w:val="auto"/>
                <w:sz w:val="24"/>
                <w:szCs w:val="24"/>
                <w:highlight w:val="none"/>
                <w:lang w:val="zh-CN" w:eastAsia="zh-CN"/>
              </w:rPr>
              <w:t>年</w:t>
            </w:r>
            <w:r>
              <w:rPr>
                <w:rFonts w:hint="eastAsia"/>
                <w:color w:val="auto"/>
                <w:sz w:val="24"/>
                <w:szCs w:val="24"/>
                <w:highlight w:val="none"/>
                <w:lang w:val="en-US" w:eastAsia="zh-CN"/>
              </w:rPr>
              <w:t>05</w:t>
            </w:r>
            <w:r>
              <w:rPr>
                <w:rFonts w:hint="eastAsia"/>
                <w:color w:val="auto"/>
                <w:sz w:val="24"/>
                <w:szCs w:val="24"/>
                <w:highlight w:val="none"/>
                <w:lang w:val="zh-CN" w:eastAsia="zh-CN"/>
              </w:rPr>
              <w:t>月</w:t>
            </w:r>
            <w:r>
              <w:rPr>
                <w:rFonts w:hint="eastAsia"/>
                <w:color w:val="auto"/>
                <w:sz w:val="24"/>
                <w:szCs w:val="24"/>
                <w:highlight w:val="none"/>
                <w:lang w:val="en-US" w:eastAsia="zh-CN"/>
              </w:rPr>
              <w:t>31</w:t>
            </w:r>
            <w:r>
              <w:rPr>
                <w:rFonts w:hint="eastAsia"/>
                <w:color w:val="auto"/>
                <w:sz w:val="24"/>
                <w:szCs w:val="24"/>
                <w:highlight w:val="none"/>
                <w:lang w:val="zh-CN" w:eastAsia="zh-CN"/>
              </w:rPr>
              <w:t>日</w:t>
            </w:r>
            <w:r>
              <w:rPr>
                <w:rFonts w:hint="eastAsia"/>
                <w:color w:val="auto"/>
                <w:sz w:val="24"/>
                <w:szCs w:val="24"/>
                <w:highlight w:val="none"/>
                <w:lang w:val="en-US" w:eastAsia="zh-CN"/>
              </w:rPr>
              <w:t>08</w:t>
            </w:r>
            <w:r>
              <w:rPr>
                <w:rFonts w:hint="eastAsia"/>
                <w:color w:val="auto"/>
                <w:sz w:val="24"/>
                <w:szCs w:val="24"/>
                <w:highlight w:val="none"/>
                <w:lang w:val="zh-CN" w:eastAsia="zh-CN"/>
              </w:rPr>
              <w:t>时</w:t>
            </w:r>
            <w:r>
              <w:rPr>
                <w:rFonts w:hint="eastAsia"/>
                <w:color w:val="auto"/>
                <w:sz w:val="24"/>
                <w:szCs w:val="24"/>
                <w:highlight w:val="none"/>
                <w:lang w:val="en-US" w:eastAsia="zh-CN"/>
              </w:rPr>
              <w:t>30</w:t>
            </w:r>
            <w:r>
              <w:rPr>
                <w:rFonts w:hint="eastAsia"/>
                <w:color w:val="auto"/>
                <w:sz w:val="24"/>
                <w:szCs w:val="24"/>
                <w:highlight w:val="none"/>
                <w:lang w:val="zh-CN" w:eastAsia="zh-CN"/>
              </w:rPr>
              <w:t>分至</w:t>
            </w:r>
            <w:r>
              <w:rPr>
                <w:rFonts w:hint="eastAsia"/>
                <w:sz w:val="24"/>
                <w:szCs w:val="24"/>
                <w:highlight w:val="none"/>
                <w:lang w:val="zh-CN" w:eastAsia="zh-CN"/>
              </w:rPr>
              <w:t xml:space="preserve"> 202</w:t>
            </w:r>
            <w:r>
              <w:rPr>
                <w:rFonts w:hint="eastAsia"/>
                <w:sz w:val="24"/>
                <w:szCs w:val="24"/>
                <w:highlight w:val="none"/>
                <w:lang w:val="en-US" w:eastAsia="zh-CN"/>
              </w:rPr>
              <w:t>2</w:t>
            </w:r>
            <w:r>
              <w:rPr>
                <w:rFonts w:hint="eastAsia"/>
                <w:sz w:val="24"/>
                <w:szCs w:val="24"/>
                <w:highlight w:val="none"/>
                <w:lang w:val="zh-CN" w:eastAsia="zh-CN"/>
              </w:rPr>
              <w:t>年</w:t>
            </w:r>
            <w:r>
              <w:rPr>
                <w:rFonts w:hint="eastAsia"/>
                <w:sz w:val="24"/>
                <w:szCs w:val="24"/>
                <w:highlight w:val="none"/>
                <w:lang w:val="en-US" w:eastAsia="zh-CN"/>
              </w:rPr>
              <w:t>06</w:t>
            </w:r>
            <w:r>
              <w:rPr>
                <w:rFonts w:hint="eastAsia"/>
                <w:sz w:val="24"/>
                <w:szCs w:val="24"/>
                <w:highlight w:val="none"/>
                <w:lang w:val="zh-CN" w:eastAsia="zh-CN"/>
              </w:rPr>
              <w:t>月</w:t>
            </w:r>
            <w:r>
              <w:rPr>
                <w:rFonts w:hint="eastAsia"/>
                <w:sz w:val="24"/>
                <w:szCs w:val="24"/>
                <w:highlight w:val="none"/>
                <w:lang w:val="en-US" w:eastAsia="zh-CN"/>
              </w:rPr>
              <w:t>07</w:t>
            </w:r>
            <w:r>
              <w:rPr>
                <w:rFonts w:hint="eastAsia"/>
                <w:sz w:val="24"/>
                <w:szCs w:val="24"/>
                <w:highlight w:val="none"/>
                <w:lang w:val="zh-CN" w:eastAsia="zh-CN"/>
              </w:rPr>
              <w:t>日</w:t>
            </w:r>
            <w:r>
              <w:rPr>
                <w:rFonts w:hint="eastAsia"/>
                <w:sz w:val="24"/>
                <w:szCs w:val="24"/>
                <w:highlight w:val="none"/>
                <w:lang w:val="en-US" w:eastAsia="zh-CN"/>
              </w:rPr>
              <w:t>17</w:t>
            </w:r>
            <w:r>
              <w:rPr>
                <w:rFonts w:hint="eastAsia"/>
                <w:sz w:val="24"/>
                <w:szCs w:val="24"/>
                <w:highlight w:val="none"/>
                <w:lang w:val="zh-CN" w:eastAsia="zh-CN"/>
              </w:rPr>
              <w:t>时</w:t>
            </w:r>
            <w:r>
              <w:rPr>
                <w:rFonts w:hint="eastAsia"/>
                <w:sz w:val="24"/>
                <w:szCs w:val="24"/>
                <w:highlight w:val="none"/>
                <w:lang w:val="en-US" w:eastAsia="zh-CN"/>
              </w:rPr>
              <w:t>00</w:t>
            </w:r>
            <w:r>
              <w:rPr>
                <w:rFonts w:hint="eastAsia"/>
                <w:sz w:val="24"/>
                <w:szCs w:val="24"/>
                <w:highlight w:val="none"/>
                <w:lang w:val="zh-CN" w:eastAsia="zh-CN"/>
              </w:rPr>
              <w:t>分（北京时间，法定节假日除外)。</w:t>
            </w:r>
          </w:p>
          <w:p>
            <w:pPr>
              <w:numPr>
                <w:ilvl w:val="0"/>
                <w:numId w:val="4"/>
              </w:numPr>
              <w:spacing w:line="360" w:lineRule="auto"/>
              <w:jc w:val="both"/>
              <w:rPr>
                <w:rFonts w:hint="eastAsia"/>
                <w:sz w:val="24"/>
                <w:szCs w:val="24"/>
                <w:highlight w:val="none"/>
                <w:lang w:val="zh-CN" w:eastAsia="zh-CN"/>
              </w:rPr>
            </w:pPr>
            <w:r>
              <w:rPr>
                <w:rFonts w:hint="eastAsia"/>
                <w:sz w:val="24"/>
                <w:szCs w:val="24"/>
                <w:highlight w:val="none"/>
                <w:lang w:val="zh-CN" w:eastAsia="zh-CN"/>
              </w:rPr>
              <w:t>地点：山东省临沂市兰山区通达路与北园路交汇处通达财富广场C厅4楼。</w:t>
            </w:r>
          </w:p>
          <w:p>
            <w:pPr>
              <w:spacing w:line="360" w:lineRule="auto"/>
              <w:rPr>
                <w:rFonts w:hint="eastAsia"/>
                <w:color w:val="auto"/>
                <w:sz w:val="24"/>
                <w:szCs w:val="24"/>
                <w:highlight w:val="none"/>
                <w:lang w:val="zh-CN" w:eastAsia="zh-CN"/>
              </w:rPr>
            </w:pPr>
            <w:r>
              <w:rPr>
                <w:rFonts w:hint="eastAsia"/>
                <w:sz w:val="24"/>
                <w:szCs w:val="24"/>
                <w:highlight w:val="none"/>
                <w:lang w:val="zh-CN" w:eastAsia="zh-CN"/>
              </w:rPr>
              <w:t>3.</w:t>
            </w:r>
            <w:r>
              <w:rPr>
                <w:rFonts w:hint="eastAsia"/>
                <w:color w:val="auto"/>
                <w:sz w:val="24"/>
                <w:szCs w:val="24"/>
                <w:highlight w:val="none"/>
                <w:lang w:val="zh-CN" w:eastAsia="zh-CN"/>
              </w:rPr>
              <w:t>方式：报名时携带以下资料前往山东工正建设项目管理有限公司（地址：山东省临沂市兰山区通达路与北园路交汇处通达财富广场C厅4楼）办理投标资格初审手续并领取竞争性</w:t>
            </w:r>
            <w:r>
              <w:rPr>
                <w:rFonts w:hint="eastAsia"/>
                <w:color w:val="auto"/>
                <w:sz w:val="24"/>
                <w:szCs w:val="24"/>
                <w:highlight w:val="none"/>
                <w:lang w:val="en-US" w:eastAsia="zh-CN"/>
              </w:rPr>
              <w:t>磋商</w:t>
            </w:r>
            <w:r>
              <w:rPr>
                <w:rFonts w:hint="eastAsia"/>
                <w:color w:val="auto"/>
                <w:sz w:val="24"/>
                <w:szCs w:val="24"/>
                <w:highlight w:val="none"/>
                <w:lang w:val="zh-CN" w:eastAsia="zh-CN"/>
              </w:rPr>
              <w:t>文件。</w:t>
            </w:r>
          </w:p>
          <w:p>
            <w:pPr>
              <w:spacing w:line="360" w:lineRule="auto"/>
              <w:rPr>
                <w:rFonts w:hint="eastAsia"/>
                <w:color w:val="auto"/>
                <w:sz w:val="24"/>
                <w:szCs w:val="24"/>
                <w:highlight w:val="none"/>
                <w:lang w:val="zh-CN" w:eastAsia="zh-CN"/>
              </w:rPr>
            </w:pPr>
            <w:r>
              <w:rPr>
                <w:rFonts w:hint="eastAsia"/>
                <w:color w:val="auto"/>
                <w:sz w:val="24"/>
                <w:szCs w:val="24"/>
                <w:highlight w:val="none"/>
                <w:lang w:val="zh-CN" w:eastAsia="zh-CN"/>
              </w:rPr>
              <w:t xml:space="preserve">（1） 营业执照（副本原件查验、复印件留存）； </w:t>
            </w:r>
          </w:p>
          <w:p>
            <w:pPr>
              <w:spacing w:line="360" w:lineRule="auto"/>
              <w:rPr>
                <w:rFonts w:hint="eastAsia"/>
                <w:color w:val="auto"/>
                <w:sz w:val="24"/>
                <w:szCs w:val="24"/>
                <w:highlight w:val="none"/>
                <w:lang w:val="zh-CN" w:eastAsia="zh-CN"/>
              </w:rPr>
            </w:pPr>
            <w:r>
              <w:rPr>
                <w:rFonts w:hint="eastAsia"/>
                <w:color w:val="auto"/>
                <w:sz w:val="24"/>
                <w:szCs w:val="24"/>
                <w:highlight w:val="none"/>
                <w:lang w:val="zh-CN" w:eastAsia="zh-CN"/>
              </w:rPr>
              <w:t xml:space="preserve">（2） 法定代表人证明或法定代表人授权委托书及其劳务合同、身份证(原件查验、复印件留存)； </w:t>
            </w:r>
          </w:p>
          <w:p>
            <w:pPr>
              <w:spacing w:line="360" w:lineRule="auto"/>
              <w:rPr>
                <w:rFonts w:hint="eastAsia"/>
                <w:color w:val="auto"/>
                <w:sz w:val="24"/>
                <w:szCs w:val="24"/>
                <w:highlight w:val="none"/>
                <w:lang w:val="zh-CN" w:eastAsia="zh-CN"/>
              </w:rPr>
            </w:pPr>
            <w:r>
              <w:rPr>
                <w:rFonts w:hint="eastAsia"/>
                <w:color w:val="auto"/>
                <w:sz w:val="24"/>
                <w:szCs w:val="24"/>
                <w:highlight w:val="none"/>
                <w:lang w:val="zh-CN" w:eastAsia="zh-CN"/>
              </w:rPr>
              <w:t xml:space="preserve">（3）提供有效产品检测报告、合格证质量证明文件(原件查验、复印件留存)； </w:t>
            </w:r>
          </w:p>
          <w:p>
            <w:pPr>
              <w:spacing w:line="360" w:lineRule="auto"/>
              <w:rPr>
                <w:rFonts w:hint="eastAsia"/>
                <w:color w:val="auto"/>
                <w:sz w:val="24"/>
                <w:szCs w:val="24"/>
                <w:highlight w:val="none"/>
                <w:lang w:val="zh-CN" w:eastAsia="zh-CN"/>
              </w:rPr>
            </w:pPr>
            <w:r>
              <w:rPr>
                <w:rFonts w:hint="eastAsia"/>
                <w:color w:val="auto"/>
                <w:sz w:val="24"/>
                <w:szCs w:val="24"/>
                <w:highlight w:val="none"/>
                <w:lang w:val="zh-CN" w:eastAsia="zh-CN"/>
              </w:rPr>
              <w:t>（4）代理商须提供生产厂家针对本项目出具的唯一授权书（代理商提供，</w:t>
            </w:r>
            <w:r>
              <w:rPr>
                <w:rFonts w:hint="eastAsia"/>
                <w:color w:val="auto"/>
                <w:sz w:val="24"/>
                <w:szCs w:val="24"/>
                <w:highlight w:val="none"/>
                <w:lang w:val="en-US" w:eastAsia="zh-CN"/>
              </w:rPr>
              <w:t>生产商无需提供</w:t>
            </w:r>
            <w:r>
              <w:rPr>
                <w:rFonts w:hint="eastAsia"/>
                <w:color w:val="auto"/>
                <w:sz w:val="24"/>
                <w:szCs w:val="24"/>
                <w:highlight w:val="none"/>
                <w:lang w:val="zh-CN" w:eastAsia="zh-CN"/>
              </w:rPr>
              <w:t xml:space="preserve">）(原件查验、复印件留存）； </w:t>
            </w:r>
          </w:p>
          <w:p>
            <w:pPr>
              <w:spacing w:line="360" w:lineRule="auto"/>
              <w:rPr>
                <w:rFonts w:hint="eastAsia"/>
                <w:color w:val="auto"/>
                <w:sz w:val="24"/>
                <w:szCs w:val="24"/>
                <w:highlight w:val="none"/>
                <w:lang w:val="zh-CN" w:eastAsia="zh-CN"/>
              </w:rPr>
            </w:pPr>
            <w:r>
              <w:rPr>
                <w:rFonts w:hint="eastAsia"/>
                <w:color w:val="auto"/>
                <w:sz w:val="24"/>
                <w:szCs w:val="24"/>
                <w:highlight w:val="none"/>
                <w:lang w:val="zh-CN" w:eastAsia="zh-CN"/>
              </w:rPr>
              <w:t xml:space="preserve">（5）投标申请人未被最高人民法院在“信用中国”网站（www.creditchina.gov.cn） 或各级信用信息共享平台中列入失信被执行人名单（提供查询证明截图，加盖公章）； </w:t>
            </w:r>
          </w:p>
          <w:p>
            <w:pPr>
              <w:spacing w:line="360" w:lineRule="auto"/>
              <w:rPr>
                <w:rFonts w:hint="eastAsia"/>
                <w:color w:val="auto"/>
                <w:sz w:val="24"/>
                <w:szCs w:val="24"/>
                <w:highlight w:val="none"/>
                <w:lang w:val="zh-CN" w:eastAsia="zh-CN"/>
              </w:rPr>
            </w:pPr>
            <w:r>
              <w:rPr>
                <w:rFonts w:hint="eastAsia"/>
                <w:color w:val="auto"/>
                <w:sz w:val="24"/>
                <w:szCs w:val="24"/>
                <w:highlight w:val="none"/>
                <w:lang w:val="zh-CN" w:eastAsia="zh-CN"/>
              </w:rPr>
              <w:t>以上资料审查原件，复印件须胶装成册（均加盖单位公章），并在封面上清楚注明“山东省临沂卫生学校扩建项目图书信息综合楼卫生洁具采购项目投标报名材料”字样及投标人名称并加盖公章，本次招标需提供 3 份报名材料。</w:t>
            </w:r>
          </w:p>
          <w:p>
            <w:pPr>
              <w:pStyle w:val="13"/>
              <w:numPr>
                <w:ilvl w:val="0"/>
                <w:numId w:val="0"/>
              </w:numPr>
              <w:ind w:left="107" w:leftChars="0" w:right="0" w:rightChars="0"/>
              <w:jc w:val="both"/>
              <w:rPr>
                <w:rFonts w:hint="default"/>
                <w:highlight w:val="none"/>
                <w:lang w:val="en-US" w:eastAsia="zh-CN"/>
              </w:rPr>
            </w:pPr>
            <w:r>
              <w:rPr>
                <w:rFonts w:hint="eastAsia"/>
                <w:color w:val="auto"/>
                <w:sz w:val="24"/>
                <w:szCs w:val="24"/>
                <w:highlight w:val="none"/>
                <w:lang w:val="en-US" w:eastAsia="zh-CN"/>
              </w:rPr>
              <w:t>4</w:t>
            </w:r>
            <w:r>
              <w:rPr>
                <w:rFonts w:hint="eastAsia"/>
                <w:color w:val="auto"/>
                <w:sz w:val="24"/>
                <w:szCs w:val="24"/>
                <w:highlight w:val="none"/>
                <w:lang w:val="zh-CN" w:eastAsia="zh-CN"/>
              </w:rPr>
              <w:t>.</w:t>
            </w:r>
            <w:r>
              <w:rPr>
                <w:rFonts w:hint="eastAsia"/>
                <w:color w:val="auto"/>
                <w:sz w:val="24"/>
                <w:szCs w:val="24"/>
                <w:highlight w:val="none"/>
                <w:lang w:val="en-US" w:eastAsia="zh-CN"/>
              </w:rPr>
              <w:t>售价：200元/每份。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 w:hRule="atLeast"/>
        </w:trPr>
        <w:tc>
          <w:tcPr>
            <w:tcW w:w="667" w:type="dxa"/>
            <w:vAlign w:val="center"/>
          </w:tcPr>
          <w:p>
            <w:pPr>
              <w:pStyle w:val="25"/>
              <w:spacing w:before="119"/>
              <w:ind w:left="185" w:leftChars="0" w:right="175" w:rightChars="0"/>
              <w:jc w:val="center"/>
              <w:rPr>
                <w:rFonts w:hint="eastAsia" w:ascii="宋体" w:hAnsi="宋体" w:eastAsia="宋体" w:cs="宋体"/>
                <w:sz w:val="24"/>
                <w:szCs w:val="22"/>
                <w:lang w:val="en-US" w:eastAsia="zh-CN" w:bidi="zh-CN"/>
              </w:rPr>
            </w:pPr>
            <w:r>
              <w:rPr>
                <w:rFonts w:hint="eastAsia"/>
                <w:sz w:val="24"/>
                <w:lang w:val="en-US" w:eastAsia="zh-CN"/>
              </w:rPr>
              <w:t>17</w:t>
            </w:r>
          </w:p>
        </w:tc>
        <w:tc>
          <w:tcPr>
            <w:tcW w:w="2123" w:type="dxa"/>
            <w:vAlign w:val="center"/>
          </w:tcPr>
          <w:p>
            <w:pPr>
              <w:bidi w:val="0"/>
              <w:ind w:left="0" w:leftChars="0" w:right="0" w:rightChars="0"/>
              <w:jc w:val="center"/>
              <w:rPr>
                <w:rFonts w:hint="eastAsia" w:ascii="宋体" w:hAnsi="宋体" w:eastAsia="宋体" w:cs="宋体"/>
                <w:bCs/>
                <w:kern w:val="11"/>
                <w:sz w:val="24"/>
                <w:szCs w:val="24"/>
                <w:lang w:eastAsia="zh-CN"/>
              </w:rPr>
            </w:pPr>
            <w:r>
              <w:rPr>
                <w:rFonts w:hint="eastAsia" w:ascii="宋体" w:hAnsi="宋体" w:eastAsia="宋体" w:cs="宋体"/>
                <w:color w:val="auto"/>
                <w:sz w:val="24"/>
                <w:szCs w:val="22"/>
                <w:highlight w:val="none"/>
                <w:lang w:val="zh-CN" w:eastAsia="zh-CN" w:bidi="zh-CN"/>
              </w:rPr>
              <w:t>投标需提供的材料样品</w:t>
            </w:r>
          </w:p>
        </w:tc>
        <w:tc>
          <w:tcPr>
            <w:tcW w:w="7047" w:type="dxa"/>
            <w:vAlign w:val="top"/>
          </w:tcPr>
          <w:p>
            <w:pPr>
              <w:pStyle w:val="13"/>
              <w:numPr>
                <w:ilvl w:val="0"/>
                <w:numId w:val="0"/>
              </w:numPr>
              <w:ind w:left="107" w:leftChars="0" w:right="0" w:rightChars="0" w:firstLine="0" w:firstLineChars="0"/>
              <w:rPr>
                <w:rFonts w:hint="default"/>
                <w:lang w:val="en-US" w:eastAsia="zh-CN"/>
              </w:rPr>
            </w:pPr>
            <w:r>
              <w:rPr>
                <w:rFonts w:hint="eastAsia" w:ascii="宋体" w:hAnsi="宋体" w:eastAsia="宋体" w:cs="宋体"/>
                <w:color w:val="auto"/>
                <w:sz w:val="24"/>
                <w:szCs w:val="24"/>
                <w:highlight w:val="none"/>
                <w:lang w:val="en-US" w:eastAsia="zh-CN" w:bidi="zh-CN"/>
              </w:rPr>
              <w:t>投标人在投标时需要按招标清单材质要求，提供液压脚踏式蹲式蹲便器（其脚踏阀及其他附件）、自动感应一体式壁挂式小便器（含感应器、下水管及其他配件）、拖布池（含配套下水管、水嘴及配件）、坐式大便器（含角阀、金属高压软管及配件）、台式洗脸盆（含单水嘴、角阀、金属高压软管、下水管及配件）、柱盆（含角阀、金属高压软管、水嘴及其他配件），样品一个（样品留存，投标人所提供的样品需与向甲方供货的货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67" w:type="dxa"/>
            <w:vAlign w:val="center"/>
          </w:tcPr>
          <w:p>
            <w:pPr>
              <w:pStyle w:val="25"/>
              <w:spacing w:before="81" w:line="299" w:lineRule="exact"/>
              <w:ind w:left="185" w:leftChars="0" w:right="175" w:rightChars="0"/>
              <w:jc w:val="center"/>
              <w:rPr>
                <w:rFonts w:hint="default" w:ascii="宋体" w:hAnsi="宋体" w:eastAsia="宋体" w:cs="宋体"/>
                <w:sz w:val="24"/>
                <w:szCs w:val="22"/>
                <w:lang w:val="en-US" w:eastAsia="zh-CN" w:bidi="zh-CN"/>
              </w:rPr>
            </w:pPr>
            <w:r>
              <w:rPr>
                <w:rFonts w:hint="eastAsia"/>
                <w:sz w:val="24"/>
                <w:lang w:val="en-US" w:eastAsia="zh-CN"/>
              </w:rPr>
              <w:t>18</w:t>
            </w:r>
          </w:p>
        </w:tc>
        <w:tc>
          <w:tcPr>
            <w:tcW w:w="2123" w:type="dxa"/>
            <w:vAlign w:val="center"/>
          </w:tcPr>
          <w:p>
            <w:pPr>
              <w:pStyle w:val="25"/>
              <w:spacing w:before="119"/>
              <w:ind w:left="107"/>
              <w:jc w:val="center"/>
              <w:rPr>
                <w:sz w:val="24"/>
              </w:rPr>
            </w:pPr>
            <w:r>
              <w:rPr>
                <w:sz w:val="24"/>
              </w:rPr>
              <w:t>评标办法</w:t>
            </w:r>
          </w:p>
        </w:tc>
        <w:tc>
          <w:tcPr>
            <w:tcW w:w="7047" w:type="dxa"/>
            <w:vAlign w:val="center"/>
          </w:tcPr>
          <w:p>
            <w:pPr>
              <w:pStyle w:val="25"/>
              <w:numPr>
                <w:ilvl w:val="0"/>
                <w:numId w:val="0"/>
              </w:numPr>
              <w:tabs>
                <w:tab w:val="left" w:pos="324"/>
                <w:tab w:val="left" w:pos="2241"/>
              </w:tabs>
              <w:spacing w:before="79" w:after="0" w:line="240" w:lineRule="auto"/>
              <w:ind w:right="0" w:rightChars="0" w:firstLine="240" w:firstLineChars="100"/>
              <w:jc w:val="both"/>
              <w:rPr>
                <w:rFonts w:hint="eastAsia" w:eastAsia="宋体"/>
                <w:sz w:val="24"/>
                <w:lang w:eastAsia="zh-CN"/>
              </w:rPr>
            </w:pPr>
            <w:r>
              <w:rPr>
                <w:rFonts w:hint="eastAsia"/>
                <w:sz w:val="24"/>
                <w:lang w:val="en-US" w:eastAsia="zh-CN"/>
              </w:rPr>
              <w:t>综合</w:t>
            </w:r>
            <w:r>
              <w:rPr>
                <w:sz w:val="24"/>
              </w:rPr>
              <w:t>评标法</w:t>
            </w:r>
            <w:r>
              <w:rPr>
                <w:rFonts w:hint="eastAsia"/>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667" w:type="dxa"/>
            <w:vAlign w:val="center"/>
          </w:tcPr>
          <w:p>
            <w:pPr>
              <w:pStyle w:val="25"/>
              <w:spacing w:before="151"/>
              <w:ind w:left="185" w:leftChars="0" w:right="175" w:rightChars="0"/>
              <w:jc w:val="center"/>
              <w:rPr>
                <w:rFonts w:hint="default" w:ascii="宋体" w:hAnsi="宋体" w:eastAsia="宋体" w:cs="宋体"/>
                <w:sz w:val="24"/>
                <w:szCs w:val="22"/>
                <w:lang w:val="en-US" w:eastAsia="zh-CN" w:bidi="zh-CN"/>
              </w:rPr>
            </w:pPr>
            <w:r>
              <w:rPr>
                <w:rFonts w:hint="eastAsia"/>
                <w:sz w:val="24"/>
                <w:lang w:val="en-US" w:eastAsia="zh-CN"/>
              </w:rPr>
              <w:t>19</w:t>
            </w:r>
          </w:p>
        </w:tc>
        <w:tc>
          <w:tcPr>
            <w:tcW w:w="2123" w:type="dxa"/>
            <w:vAlign w:val="center"/>
          </w:tcPr>
          <w:p>
            <w:pPr>
              <w:pStyle w:val="25"/>
              <w:spacing w:before="81" w:line="299" w:lineRule="exact"/>
              <w:ind w:left="107"/>
              <w:jc w:val="center"/>
              <w:rPr>
                <w:sz w:val="24"/>
              </w:rPr>
            </w:pPr>
            <w:r>
              <w:rPr>
                <w:sz w:val="24"/>
              </w:rPr>
              <w:t>成交服务费</w:t>
            </w:r>
          </w:p>
        </w:tc>
        <w:tc>
          <w:tcPr>
            <w:tcW w:w="7047" w:type="dxa"/>
            <w:vAlign w:val="center"/>
          </w:tcPr>
          <w:p>
            <w:pPr>
              <w:pStyle w:val="25"/>
              <w:spacing w:before="81" w:line="299" w:lineRule="exact"/>
              <w:ind w:firstLine="240" w:firstLineChars="100"/>
              <w:jc w:val="both"/>
              <w:rPr>
                <w:sz w:val="24"/>
              </w:rPr>
            </w:pPr>
            <w:r>
              <w:rPr>
                <w:sz w:val="24"/>
              </w:rPr>
              <w:t>按照国家相关规定执行，由成交人支付。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67" w:type="dxa"/>
            <w:vAlign w:val="center"/>
          </w:tcPr>
          <w:p>
            <w:pPr>
              <w:pStyle w:val="25"/>
              <w:spacing w:before="150"/>
              <w:ind w:left="0" w:leftChars="0" w:right="175" w:rightChars="0" w:firstLine="240" w:firstLineChars="100"/>
              <w:jc w:val="center"/>
              <w:rPr>
                <w:rFonts w:hint="default" w:ascii="宋体" w:hAnsi="宋体" w:eastAsia="宋体" w:cs="宋体"/>
                <w:sz w:val="24"/>
                <w:szCs w:val="22"/>
                <w:lang w:val="en-US" w:eastAsia="zh-CN" w:bidi="zh-CN"/>
              </w:rPr>
            </w:pPr>
            <w:r>
              <w:rPr>
                <w:rFonts w:hint="eastAsia"/>
                <w:sz w:val="24"/>
                <w:lang w:val="en-US" w:eastAsia="zh-CN"/>
              </w:rPr>
              <w:t>20</w:t>
            </w:r>
          </w:p>
        </w:tc>
        <w:tc>
          <w:tcPr>
            <w:tcW w:w="2123" w:type="dxa"/>
            <w:vAlign w:val="center"/>
          </w:tcPr>
          <w:p>
            <w:pPr>
              <w:pStyle w:val="25"/>
              <w:spacing w:before="151"/>
              <w:ind w:left="107"/>
              <w:jc w:val="center"/>
              <w:rPr>
                <w:rFonts w:hint="eastAsia" w:eastAsia="宋体"/>
                <w:sz w:val="24"/>
                <w:lang w:eastAsia="zh-CN"/>
              </w:rPr>
            </w:pPr>
            <w:r>
              <w:rPr>
                <w:rFonts w:hint="eastAsia"/>
                <w:sz w:val="24"/>
                <w:lang w:val="en-US" w:eastAsia="zh-CN"/>
              </w:rPr>
              <w:t>质量要求</w:t>
            </w:r>
          </w:p>
        </w:tc>
        <w:tc>
          <w:tcPr>
            <w:tcW w:w="7047" w:type="dxa"/>
            <w:vAlign w:val="center"/>
          </w:tcPr>
          <w:p>
            <w:pPr>
              <w:pStyle w:val="25"/>
              <w:spacing w:before="151"/>
              <w:ind w:firstLine="240" w:firstLineChars="100"/>
              <w:jc w:val="both"/>
              <w:rPr>
                <w:rFonts w:hint="default" w:eastAsia="宋体"/>
                <w:sz w:val="24"/>
                <w:lang w:val="en-US" w:eastAsia="zh-CN"/>
              </w:rPr>
            </w:pPr>
            <w:r>
              <w:rPr>
                <w:sz w:val="24"/>
              </w:rPr>
              <w:t>达到国家现行技术</w:t>
            </w:r>
            <w:r>
              <w:rPr>
                <w:rFonts w:hint="eastAsia"/>
                <w:sz w:val="24"/>
                <w:lang w:val="en-US" w:eastAsia="zh-CN"/>
              </w:rPr>
              <w:t>合格</w:t>
            </w:r>
            <w:r>
              <w:rPr>
                <w:sz w:val="24"/>
              </w:rPr>
              <w:t>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667" w:type="dxa"/>
            <w:vAlign w:val="center"/>
          </w:tcPr>
          <w:p>
            <w:pPr>
              <w:pStyle w:val="25"/>
              <w:spacing w:before="150"/>
              <w:ind w:right="175" w:firstLine="240" w:firstLineChars="100"/>
              <w:jc w:val="center"/>
              <w:rPr>
                <w:rFonts w:hint="default" w:eastAsia="宋体"/>
                <w:sz w:val="24"/>
                <w:lang w:val="en-US" w:eastAsia="zh-CN"/>
              </w:rPr>
            </w:pPr>
            <w:r>
              <w:rPr>
                <w:rFonts w:hint="eastAsia"/>
                <w:sz w:val="24"/>
                <w:lang w:val="en-US" w:eastAsia="zh-CN"/>
              </w:rPr>
              <w:t>21</w:t>
            </w:r>
          </w:p>
        </w:tc>
        <w:tc>
          <w:tcPr>
            <w:tcW w:w="2123" w:type="dxa"/>
            <w:vAlign w:val="center"/>
          </w:tcPr>
          <w:p>
            <w:pPr>
              <w:pStyle w:val="25"/>
              <w:spacing w:before="150" w:line="240" w:lineRule="auto"/>
              <w:jc w:val="center"/>
              <w:rPr>
                <w:rFonts w:hint="default" w:eastAsia="宋体"/>
                <w:sz w:val="24"/>
                <w:lang w:val="en-US" w:eastAsia="zh-CN"/>
              </w:rPr>
            </w:pPr>
            <w:r>
              <w:rPr>
                <w:sz w:val="24"/>
              </w:rPr>
              <w:t>响应文件的编制要求</w:t>
            </w:r>
          </w:p>
        </w:tc>
        <w:tc>
          <w:tcPr>
            <w:tcW w:w="7047" w:type="dxa"/>
            <w:vAlign w:val="center"/>
          </w:tcPr>
          <w:p>
            <w:pPr>
              <w:pStyle w:val="25"/>
              <w:numPr>
                <w:ilvl w:val="0"/>
                <w:numId w:val="0"/>
              </w:numPr>
              <w:spacing w:before="81" w:line="240" w:lineRule="auto"/>
              <w:ind w:right="20" w:rightChars="0" w:firstLine="240" w:firstLineChars="100"/>
              <w:jc w:val="both"/>
              <w:rPr>
                <w:rFonts w:hint="default" w:eastAsia="宋体"/>
                <w:sz w:val="24"/>
                <w:lang w:val="en-US" w:eastAsia="zh-CN"/>
              </w:rPr>
            </w:pPr>
            <w:r>
              <w:rPr>
                <w:b w:val="0"/>
                <w:bCs/>
                <w:sz w:val="24"/>
              </w:rPr>
              <w:t>投标人应当按照</w:t>
            </w:r>
            <w:r>
              <w:rPr>
                <w:rFonts w:hint="eastAsia"/>
                <w:b w:val="0"/>
                <w:bCs/>
                <w:sz w:val="24"/>
                <w:lang w:eastAsia="zh-CN"/>
              </w:rPr>
              <w:t>招标文件</w:t>
            </w:r>
            <w:r>
              <w:rPr>
                <w:b w:val="0"/>
                <w:bCs/>
                <w:sz w:val="24"/>
              </w:rPr>
              <w:t>的要求编制投标文件，并对其提交的投标文件的真实性、合法性承担法律责任。</w:t>
            </w:r>
          </w:p>
        </w:tc>
      </w:tr>
    </w:tbl>
    <w:p>
      <w:pPr>
        <w:keepNext w:val="0"/>
        <w:keepLines w:val="0"/>
        <w:pageBreakBefore w:val="0"/>
        <w:widowControl w:val="0"/>
        <w:kinsoku/>
        <w:wordWrap/>
        <w:overflowPunct/>
        <w:topLinePunct w:val="0"/>
        <w:autoSpaceDE w:val="0"/>
        <w:autoSpaceDN w:val="0"/>
        <w:bidi w:val="0"/>
        <w:adjustRightInd/>
        <w:snapToGrid/>
        <w:spacing w:after="0" w:line="240" w:lineRule="auto"/>
        <w:textAlignment w:val="auto"/>
        <w:rPr>
          <w:sz w:val="24"/>
        </w:rPr>
      </w:pPr>
    </w:p>
    <w:p>
      <w:pPr>
        <w:pStyle w:val="9"/>
        <w:ind w:firstLine="240" w:firstLineChars="100"/>
      </w:pPr>
      <w:r>
        <w:t>备注：不管评审结果如何，</w:t>
      </w:r>
      <w:r>
        <w:rPr>
          <w:rFonts w:hint="eastAsia"/>
          <w:lang w:eastAsia="zh-CN"/>
        </w:rPr>
        <w:t>投标人</w:t>
      </w:r>
      <w:r>
        <w:t>自行承担所有与参加报价有关的费用。</w:t>
      </w:r>
      <w:r>
        <w:rPr>
          <w:rFonts w:hint="eastAsia"/>
          <w:lang w:eastAsia="zh-CN"/>
        </w:rPr>
        <w:t>投标人</w:t>
      </w:r>
      <w:r>
        <w:t>一旦参加</w:t>
      </w:r>
    </w:p>
    <w:p>
      <w:pPr>
        <w:pStyle w:val="9"/>
        <w:ind w:firstLine="240" w:firstLineChars="100"/>
      </w:pPr>
      <w:r>
        <w:t>本项目报价，即被认为接受了</w:t>
      </w:r>
      <w:r>
        <w:rPr>
          <w:color w:val="auto"/>
        </w:rPr>
        <w:t>本</w:t>
      </w:r>
      <w:r>
        <w:rPr>
          <w:rFonts w:hint="eastAsia"/>
          <w:color w:val="auto"/>
          <w:lang w:val="en-US" w:eastAsia="zh-CN"/>
        </w:rPr>
        <w:t>磋商文件</w:t>
      </w:r>
      <w:r>
        <w:t>的所有条件和规定。</w:t>
      </w:r>
    </w:p>
    <w:p>
      <w:pPr>
        <w:spacing w:after="0" w:line="300" w:lineRule="exact"/>
        <w:rPr>
          <w:sz w:val="24"/>
        </w:rPr>
        <w:sectPr>
          <w:pgSz w:w="12240" w:h="15840"/>
          <w:pgMar w:top="1440" w:right="1080" w:bottom="1440" w:left="1080" w:header="746" w:footer="945" w:gutter="0"/>
          <w:pgNumType w:fmt="decimal"/>
          <w:cols w:equalWidth="0" w:num="1">
            <w:col w:w="10540"/>
          </w:cols>
        </w:sectPr>
      </w:pPr>
    </w:p>
    <w:p>
      <w:pPr>
        <w:tabs>
          <w:tab w:val="left" w:pos="1202"/>
        </w:tabs>
        <w:spacing w:before="58"/>
        <w:ind w:left="0" w:right="2" w:firstLine="3915" w:firstLineChars="1300"/>
        <w:jc w:val="both"/>
        <w:rPr>
          <w:b/>
          <w:sz w:val="30"/>
        </w:rPr>
      </w:pPr>
      <w:bookmarkStart w:id="1" w:name="一、总  则"/>
      <w:bookmarkEnd w:id="1"/>
      <w:r>
        <w:rPr>
          <w:b/>
          <w:sz w:val="30"/>
        </w:rPr>
        <w:t>一、总</w:t>
      </w:r>
      <w:r>
        <w:rPr>
          <w:b/>
          <w:sz w:val="30"/>
        </w:rPr>
        <w:tab/>
      </w:r>
      <w:r>
        <w:rPr>
          <w:b/>
          <w:sz w:val="30"/>
        </w:rPr>
        <w:t>则</w:t>
      </w:r>
    </w:p>
    <w:p>
      <w:pPr>
        <w:pStyle w:val="6"/>
        <w:numPr>
          <w:ilvl w:val="0"/>
          <w:numId w:val="5"/>
        </w:numPr>
        <w:tabs>
          <w:tab w:val="left" w:pos="683"/>
        </w:tabs>
        <w:spacing w:before="197" w:after="0" w:line="240" w:lineRule="auto"/>
        <w:ind w:left="682" w:right="0" w:hanging="244"/>
        <w:jc w:val="left"/>
      </w:pPr>
      <w:bookmarkStart w:id="2" w:name="1.适用法律及范围"/>
      <w:bookmarkEnd w:id="2"/>
      <w:bookmarkStart w:id="3" w:name="1.适用法律及范围"/>
      <w:bookmarkEnd w:id="3"/>
      <w:r>
        <w:t>适用法律及范围</w:t>
      </w:r>
    </w:p>
    <w:p>
      <w:pPr>
        <w:pStyle w:val="9"/>
        <w:spacing w:before="160" w:line="362" w:lineRule="auto"/>
        <w:ind w:left="439" w:right="498" w:firstLine="240"/>
      </w:pPr>
      <w:r>
        <w:t>本次</w:t>
      </w:r>
      <w:r>
        <w:rPr>
          <w:rFonts w:hint="eastAsia"/>
          <w:lang w:val="en-US" w:eastAsia="zh-CN"/>
        </w:rPr>
        <w:t>招标</w:t>
      </w:r>
      <w:r>
        <w:t>及由本次</w:t>
      </w:r>
      <w:r>
        <w:rPr>
          <w:rFonts w:hint="eastAsia"/>
          <w:lang w:val="en-US" w:eastAsia="zh-CN"/>
        </w:rPr>
        <w:t>招标</w:t>
      </w:r>
      <w:r>
        <w:t>产生的合同受中华人民共和国的相关法律、法规制约和保护。本次</w:t>
      </w:r>
      <w:r>
        <w:rPr>
          <w:rFonts w:hint="eastAsia"/>
          <w:lang w:val="en-US" w:eastAsia="zh-CN"/>
        </w:rPr>
        <w:t>招标</w:t>
      </w:r>
      <w:r>
        <w:t>仅适用于第一章《竞争性磋商公告》中所叙述的项目。</w:t>
      </w:r>
    </w:p>
    <w:p>
      <w:pPr>
        <w:pStyle w:val="6"/>
        <w:numPr>
          <w:ilvl w:val="0"/>
          <w:numId w:val="5"/>
        </w:numPr>
        <w:tabs>
          <w:tab w:val="left" w:pos="683"/>
        </w:tabs>
        <w:spacing w:before="5" w:after="0" w:line="240" w:lineRule="auto"/>
        <w:ind w:left="682" w:right="0" w:hanging="244"/>
        <w:jc w:val="left"/>
      </w:pPr>
      <w:bookmarkStart w:id="4" w:name="2.定义"/>
      <w:bookmarkEnd w:id="4"/>
      <w:bookmarkStart w:id="5" w:name="2.定义"/>
      <w:bookmarkEnd w:id="5"/>
      <w:r>
        <w:t>定义</w:t>
      </w:r>
    </w:p>
    <w:p>
      <w:pPr>
        <w:pStyle w:val="21"/>
        <w:numPr>
          <w:ilvl w:val="0"/>
          <w:numId w:val="6"/>
        </w:numPr>
        <w:tabs>
          <w:tab w:val="left" w:pos="860"/>
        </w:tabs>
        <w:spacing w:before="161" w:after="0" w:line="240" w:lineRule="auto"/>
        <w:ind w:left="859" w:right="0" w:hanging="421"/>
        <w:jc w:val="left"/>
        <w:rPr>
          <w:sz w:val="24"/>
        </w:rPr>
      </w:pPr>
      <w:r>
        <w:rPr>
          <w:rFonts w:hint="eastAsia"/>
          <w:sz w:val="24"/>
          <w:lang w:eastAsia="zh-CN"/>
        </w:rPr>
        <w:t>“</w:t>
      </w:r>
      <w:r>
        <w:rPr>
          <w:rFonts w:hint="eastAsia"/>
          <w:sz w:val="24"/>
          <w:lang w:val="en-US" w:eastAsia="zh-CN"/>
        </w:rPr>
        <w:t>采购人</w:t>
      </w:r>
      <w:r>
        <w:rPr>
          <w:rFonts w:hint="eastAsia"/>
          <w:sz w:val="24"/>
          <w:lang w:eastAsia="zh-CN"/>
        </w:rPr>
        <w:t>”</w:t>
      </w:r>
      <w:r>
        <w:rPr>
          <w:sz w:val="24"/>
        </w:rPr>
        <w:t>系指</w:t>
      </w:r>
      <w:r>
        <w:rPr>
          <w:rFonts w:hint="eastAsia"/>
          <w:sz w:val="24"/>
          <w:lang w:eastAsia="zh-CN"/>
        </w:rPr>
        <w:t>天元建设集团有限公司</w:t>
      </w:r>
      <w:r>
        <w:rPr>
          <w:sz w:val="24"/>
        </w:rPr>
        <w:t>。</w:t>
      </w:r>
    </w:p>
    <w:p>
      <w:pPr>
        <w:pStyle w:val="21"/>
        <w:numPr>
          <w:ilvl w:val="0"/>
          <w:numId w:val="6"/>
        </w:numPr>
        <w:tabs>
          <w:tab w:val="left" w:pos="860"/>
        </w:tabs>
        <w:spacing w:before="158" w:after="0" w:line="240" w:lineRule="auto"/>
        <w:ind w:left="859" w:right="0" w:hanging="421"/>
        <w:jc w:val="left"/>
        <w:rPr>
          <w:sz w:val="24"/>
        </w:rPr>
      </w:pPr>
      <w:r>
        <w:rPr>
          <w:rFonts w:hint="eastAsia"/>
          <w:sz w:val="24"/>
          <w:lang w:eastAsia="zh-CN"/>
        </w:rPr>
        <w:t>“</w:t>
      </w:r>
      <w:r>
        <w:rPr>
          <w:rFonts w:hint="eastAsia"/>
          <w:sz w:val="24"/>
          <w:lang w:val="en-US" w:eastAsia="zh-CN"/>
        </w:rPr>
        <w:t>招标</w:t>
      </w:r>
      <w:r>
        <w:rPr>
          <w:sz w:val="24"/>
        </w:rPr>
        <w:t>代理机构</w:t>
      </w:r>
      <w:r>
        <w:rPr>
          <w:rFonts w:hint="eastAsia"/>
          <w:sz w:val="24"/>
          <w:lang w:eastAsia="zh-CN"/>
        </w:rPr>
        <w:t>”</w:t>
      </w:r>
      <w:r>
        <w:rPr>
          <w:sz w:val="24"/>
        </w:rPr>
        <w:t>系指</w:t>
      </w:r>
      <w:r>
        <w:rPr>
          <w:rFonts w:hint="eastAsia"/>
          <w:sz w:val="24"/>
          <w:lang w:eastAsia="zh-CN"/>
        </w:rPr>
        <w:t>山东工正建设项目管理有限公司</w:t>
      </w:r>
      <w:r>
        <w:rPr>
          <w:sz w:val="24"/>
        </w:rPr>
        <w:t>。</w:t>
      </w:r>
    </w:p>
    <w:p>
      <w:pPr>
        <w:pStyle w:val="21"/>
        <w:numPr>
          <w:ilvl w:val="0"/>
          <w:numId w:val="6"/>
        </w:numPr>
        <w:tabs>
          <w:tab w:val="left" w:pos="860"/>
        </w:tabs>
        <w:spacing w:before="158" w:after="0" w:line="240" w:lineRule="auto"/>
        <w:ind w:left="859" w:right="0" w:hanging="421"/>
        <w:jc w:val="left"/>
        <w:rPr>
          <w:sz w:val="24"/>
        </w:rPr>
      </w:pPr>
      <w:r>
        <w:rPr>
          <w:rFonts w:hint="eastAsia"/>
          <w:sz w:val="24"/>
          <w:lang w:eastAsia="zh-CN"/>
        </w:rPr>
        <w:t>“</w:t>
      </w:r>
      <w:r>
        <w:rPr>
          <w:sz w:val="24"/>
        </w:rPr>
        <w:t>供应商</w:t>
      </w:r>
      <w:r>
        <w:rPr>
          <w:rFonts w:hint="eastAsia"/>
          <w:sz w:val="24"/>
          <w:lang w:eastAsia="zh-CN"/>
        </w:rPr>
        <w:t>”</w:t>
      </w:r>
      <w:r>
        <w:rPr>
          <w:sz w:val="24"/>
        </w:rPr>
        <w:t>系指响应招标、参加投标竞争的法人或者其他组织。</w:t>
      </w:r>
    </w:p>
    <w:p>
      <w:pPr>
        <w:pStyle w:val="21"/>
        <w:numPr>
          <w:ilvl w:val="0"/>
          <w:numId w:val="6"/>
        </w:numPr>
        <w:tabs>
          <w:tab w:val="left" w:pos="860"/>
        </w:tabs>
        <w:spacing w:before="160" w:after="0" w:line="240" w:lineRule="auto"/>
        <w:ind w:left="859" w:right="0" w:hanging="421"/>
        <w:jc w:val="both"/>
        <w:rPr>
          <w:sz w:val="24"/>
        </w:rPr>
      </w:pPr>
      <w:r>
        <w:rPr>
          <w:rFonts w:hint="eastAsia"/>
          <w:sz w:val="24"/>
          <w:lang w:eastAsia="zh-CN"/>
        </w:rPr>
        <w:t>“</w:t>
      </w:r>
      <w:r>
        <w:rPr>
          <w:sz w:val="24"/>
        </w:rPr>
        <w:t>磋商小组</w:t>
      </w:r>
      <w:r>
        <w:rPr>
          <w:rFonts w:hint="eastAsia"/>
          <w:sz w:val="24"/>
          <w:lang w:eastAsia="zh-CN"/>
        </w:rPr>
        <w:t>”</w:t>
      </w:r>
      <w:r>
        <w:rPr>
          <w:sz w:val="24"/>
        </w:rPr>
        <w:t>系指由由</w:t>
      </w:r>
      <w:r>
        <w:rPr>
          <w:rFonts w:hint="eastAsia"/>
          <w:sz w:val="24"/>
          <w:lang w:eastAsia="zh-CN"/>
        </w:rPr>
        <w:t>采购人</w:t>
      </w:r>
      <w:r>
        <w:rPr>
          <w:rFonts w:hint="eastAsia" w:ascii="宋体" w:hAnsi="宋体" w:cs="宋体"/>
          <w:sz w:val="24"/>
          <w:szCs w:val="24"/>
        </w:rPr>
        <w:t>依法负责组织</w:t>
      </w:r>
      <w:r>
        <w:rPr>
          <w:sz w:val="24"/>
        </w:rPr>
        <w:t>有关技术、经济方面的专家组成的临时组织。</w:t>
      </w:r>
    </w:p>
    <w:p>
      <w:pPr>
        <w:pStyle w:val="21"/>
        <w:numPr>
          <w:ilvl w:val="0"/>
          <w:numId w:val="6"/>
        </w:numPr>
        <w:tabs>
          <w:tab w:val="left" w:pos="860"/>
        </w:tabs>
        <w:spacing w:before="161" w:after="0" w:line="364" w:lineRule="auto"/>
        <w:ind w:left="864" w:right="441" w:hanging="425"/>
        <w:jc w:val="both"/>
        <w:rPr>
          <w:sz w:val="24"/>
        </w:rPr>
      </w:pPr>
      <w:r>
        <w:rPr>
          <w:rFonts w:hint="eastAsia"/>
          <w:sz w:val="24"/>
          <w:lang w:eastAsia="zh-CN"/>
        </w:rPr>
        <w:t>“</w:t>
      </w:r>
      <w:r>
        <w:rPr>
          <w:sz w:val="24"/>
        </w:rPr>
        <w:t>成交供应商</w:t>
      </w:r>
      <w:r>
        <w:rPr>
          <w:rFonts w:hint="eastAsia"/>
          <w:sz w:val="24"/>
          <w:lang w:eastAsia="zh-CN"/>
        </w:rPr>
        <w:t>”</w:t>
      </w:r>
      <w:r>
        <w:rPr>
          <w:sz w:val="24"/>
        </w:rPr>
        <w:t>系指由磋商小组对供应商综合评审后，评选出的对磋商文件做出实质性响应、综合竞争实力最优，取得与</w:t>
      </w:r>
      <w:r>
        <w:rPr>
          <w:rFonts w:hint="eastAsia"/>
          <w:sz w:val="24"/>
          <w:lang w:eastAsia="zh-CN"/>
        </w:rPr>
        <w:t>采购人</w:t>
      </w:r>
      <w:r>
        <w:rPr>
          <w:sz w:val="24"/>
        </w:rPr>
        <w:t>签订合同资格的供应商。</w:t>
      </w:r>
    </w:p>
    <w:p>
      <w:pPr>
        <w:pStyle w:val="6"/>
        <w:numPr>
          <w:ilvl w:val="0"/>
          <w:numId w:val="5"/>
        </w:numPr>
        <w:tabs>
          <w:tab w:val="left" w:pos="683"/>
        </w:tabs>
        <w:spacing w:before="0" w:after="0" w:line="304" w:lineRule="exact"/>
        <w:ind w:left="682" w:right="0" w:hanging="244"/>
        <w:jc w:val="left"/>
      </w:pPr>
      <w:bookmarkStart w:id="6" w:name="3.使用文字种类、计量单位及货币种类"/>
      <w:bookmarkEnd w:id="6"/>
      <w:bookmarkStart w:id="7" w:name="3.使用文字种类、计量单位及货币种类"/>
      <w:bookmarkEnd w:id="7"/>
      <w:r>
        <w:t>使用文字种类、计量单位及货币种类</w:t>
      </w:r>
    </w:p>
    <w:p>
      <w:pPr>
        <w:pStyle w:val="21"/>
        <w:numPr>
          <w:ilvl w:val="0"/>
          <w:numId w:val="7"/>
        </w:numPr>
        <w:tabs>
          <w:tab w:val="left" w:pos="860"/>
        </w:tabs>
        <w:spacing w:before="161" w:after="0" w:line="364" w:lineRule="auto"/>
        <w:ind w:left="864" w:right="441" w:hanging="425"/>
        <w:jc w:val="both"/>
        <w:rPr>
          <w:sz w:val="24"/>
        </w:rPr>
      </w:pPr>
      <w:r>
        <w:rPr>
          <w:sz w:val="24"/>
        </w:rPr>
        <w:t>磋商文件、响应文件、</w:t>
      </w:r>
      <w:r>
        <w:rPr>
          <w:rFonts w:hint="eastAsia"/>
          <w:sz w:val="24"/>
          <w:lang w:eastAsia="zh-CN"/>
        </w:rPr>
        <w:t>招标代理机构</w:t>
      </w:r>
      <w:r>
        <w:rPr>
          <w:sz w:val="24"/>
        </w:rPr>
        <w:t>与供应商之间有关招标投标所有书面形式（</w:t>
      </w:r>
      <w:r>
        <w:rPr>
          <w:spacing w:val="1"/>
          <w:sz w:val="24"/>
        </w:rPr>
        <w:t>包括书面文字、电传、传真、电报，下同）的来往函件、记录等均应使用简体中文。</w:t>
      </w:r>
    </w:p>
    <w:p>
      <w:pPr>
        <w:pStyle w:val="21"/>
        <w:numPr>
          <w:ilvl w:val="0"/>
          <w:numId w:val="7"/>
        </w:numPr>
        <w:tabs>
          <w:tab w:val="left" w:pos="860"/>
        </w:tabs>
        <w:spacing w:before="0" w:after="0" w:line="364" w:lineRule="auto"/>
        <w:ind w:left="864" w:right="441" w:hanging="425"/>
        <w:jc w:val="both"/>
        <w:rPr>
          <w:sz w:val="24"/>
        </w:rPr>
      </w:pPr>
      <w:r>
        <w:rPr>
          <w:sz w:val="24"/>
        </w:rPr>
        <w:t>除磋商文件中另有规定外，报价文件所使用的计量单位，均须采用中华人民共和国法定计量单位。</w:t>
      </w:r>
    </w:p>
    <w:p>
      <w:pPr>
        <w:numPr>
          <w:ilvl w:val="0"/>
          <w:numId w:val="8"/>
        </w:numPr>
        <w:spacing w:after="0" w:line="240" w:lineRule="auto"/>
        <w:ind w:firstLine="476" w:firstLineChars="200"/>
        <w:jc w:val="both"/>
        <w:rPr>
          <w:spacing w:val="-1"/>
          <w:sz w:val="24"/>
        </w:rPr>
      </w:pPr>
      <w:r>
        <w:rPr>
          <w:spacing w:val="-1"/>
          <w:sz w:val="24"/>
        </w:rPr>
        <w:t>磋商文件及报价文件中有关货币的数额表示全部以人民币计算</w:t>
      </w:r>
      <w:r>
        <w:rPr>
          <w:rFonts w:hint="eastAsia"/>
          <w:spacing w:val="-1"/>
          <w:sz w:val="24"/>
          <w:lang w:eastAsia="zh-CN"/>
        </w:rPr>
        <w:t>。</w:t>
      </w:r>
    </w:p>
    <w:p>
      <w:pPr>
        <w:pStyle w:val="21"/>
        <w:numPr>
          <w:ilvl w:val="0"/>
          <w:numId w:val="0"/>
        </w:numPr>
        <w:tabs>
          <w:tab w:val="left" w:pos="420"/>
          <w:tab w:val="left" w:pos="860"/>
        </w:tabs>
        <w:spacing w:before="56" w:after="0" w:line="364" w:lineRule="auto"/>
        <w:ind w:right="2958" w:rightChars="0" w:firstLine="482" w:firstLineChars="200"/>
        <w:jc w:val="left"/>
        <w:rPr>
          <w:b/>
          <w:sz w:val="24"/>
        </w:rPr>
      </w:pPr>
      <w:bookmarkStart w:id="8" w:name="4.报价费用"/>
      <w:bookmarkEnd w:id="8"/>
      <w:r>
        <w:rPr>
          <w:b/>
          <w:sz w:val="24"/>
        </w:rPr>
        <w:t>4.报价费用</w:t>
      </w:r>
    </w:p>
    <w:p>
      <w:pPr>
        <w:pStyle w:val="9"/>
        <w:spacing w:line="364" w:lineRule="auto"/>
        <w:ind w:left="439" w:right="441" w:firstLine="480"/>
      </w:pPr>
      <w:r>
        <w:t>供应商应自行承担所有与参加报价有关的费用。不论报价的结果如何，</w:t>
      </w:r>
      <w:r>
        <w:rPr>
          <w:rFonts w:hint="eastAsia"/>
          <w:lang w:eastAsia="zh-CN"/>
        </w:rPr>
        <w:t>采购人</w:t>
      </w:r>
      <w:r>
        <w:t>、</w:t>
      </w:r>
      <w:r>
        <w:rPr>
          <w:rFonts w:hint="eastAsia"/>
          <w:lang w:eastAsia="zh-CN"/>
        </w:rPr>
        <w:t>招标代理机构</w:t>
      </w:r>
      <w:r>
        <w:t>在任何情况下均无义务和责任承担这些费用。</w:t>
      </w:r>
    </w:p>
    <w:p>
      <w:pPr>
        <w:pStyle w:val="6"/>
        <w:numPr>
          <w:ilvl w:val="0"/>
          <w:numId w:val="9"/>
        </w:numPr>
        <w:tabs>
          <w:tab w:val="left" w:pos="683"/>
        </w:tabs>
        <w:spacing w:before="0" w:after="0" w:line="306" w:lineRule="exact"/>
        <w:ind w:left="682" w:right="0" w:hanging="244"/>
        <w:jc w:val="left"/>
      </w:pPr>
      <w:bookmarkStart w:id="9" w:name="5.合格的供应商"/>
      <w:bookmarkEnd w:id="9"/>
      <w:bookmarkStart w:id="10" w:name="5.合格的供应商"/>
      <w:bookmarkEnd w:id="10"/>
      <w:r>
        <w:t>合格的供应商</w:t>
      </w:r>
    </w:p>
    <w:p>
      <w:pPr>
        <w:pStyle w:val="9"/>
        <w:rPr>
          <w:b/>
          <w:sz w:val="21"/>
        </w:rPr>
      </w:pPr>
    </w:p>
    <w:p>
      <w:pPr>
        <w:pStyle w:val="21"/>
        <w:numPr>
          <w:ilvl w:val="0"/>
          <w:numId w:val="10"/>
        </w:numPr>
        <w:tabs>
          <w:tab w:val="left" w:pos="860"/>
        </w:tabs>
        <w:spacing w:before="1" w:after="0" w:line="240" w:lineRule="auto"/>
        <w:ind w:left="859" w:right="0" w:hanging="421"/>
        <w:jc w:val="left"/>
        <w:rPr>
          <w:sz w:val="24"/>
        </w:rPr>
      </w:pPr>
      <w:bookmarkStart w:id="11" w:name="1)本次招标不接受供应商以联合体形式投标。"/>
      <w:bookmarkEnd w:id="11"/>
      <w:r>
        <w:rPr>
          <w:sz w:val="24"/>
        </w:rPr>
        <w:t>本次招标不接受供应商以联合体形式投标。</w:t>
      </w:r>
    </w:p>
    <w:p>
      <w:pPr>
        <w:pStyle w:val="21"/>
        <w:numPr>
          <w:ilvl w:val="0"/>
          <w:numId w:val="10"/>
        </w:numPr>
        <w:tabs>
          <w:tab w:val="left" w:pos="860"/>
        </w:tabs>
        <w:spacing w:before="131" w:after="0" w:line="240" w:lineRule="auto"/>
        <w:ind w:left="859" w:right="0" w:hanging="421"/>
        <w:jc w:val="left"/>
        <w:rPr>
          <w:sz w:val="24"/>
        </w:rPr>
      </w:pPr>
      <w:bookmarkStart w:id="12" w:name="2)供应商必须满足本磋商文件第一章《竞争性磋商公告》中的相关要求。"/>
      <w:bookmarkEnd w:id="12"/>
      <w:r>
        <w:rPr>
          <w:sz w:val="24"/>
        </w:rPr>
        <w:t>供应商必须满足本磋商文件第一章《竞争性磋商公告》中的相关要求。</w:t>
      </w:r>
    </w:p>
    <w:p>
      <w:pPr>
        <w:pStyle w:val="21"/>
        <w:numPr>
          <w:ilvl w:val="0"/>
          <w:numId w:val="10"/>
        </w:numPr>
        <w:tabs>
          <w:tab w:val="left" w:pos="860"/>
        </w:tabs>
        <w:spacing w:before="134" w:after="0" w:line="343" w:lineRule="auto"/>
        <w:ind w:left="864" w:right="558" w:hanging="425"/>
        <w:jc w:val="left"/>
        <w:rPr>
          <w:sz w:val="24"/>
        </w:rPr>
      </w:pPr>
      <w:bookmarkStart w:id="13" w:name="3)单位负责人为同一人或者存在直接控股、管理关系的不同供应商，不得参加同一合同项"/>
      <w:bookmarkEnd w:id="13"/>
      <w:r>
        <w:rPr>
          <w:spacing w:val="-1"/>
          <w:sz w:val="24"/>
        </w:rPr>
        <w:t>单位负责人为同一人或者存在直接控股、管理关系的不同供应商，不得参加同一合同项</w:t>
      </w:r>
      <w:r>
        <w:rPr>
          <w:sz w:val="24"/>
        </w:rPr>
        <w:t>下的</w:t>
      </w:r>
      <w:r>
        <w:rPr>
          <w:rFonts w:hint="eastAsia"/>
          <w:sz w:val="24"/>
          <w:lang w:val="en-US" w:eastAsia="zh-CN"/>
        </w:rPr>
        <w:t>招标</w:t>
      </w:r>
      <w:r>
        <w:rPr>
          <w:sz w:val="24"/>
        </w:rPr>
        <w:t>活动。</w:t>
      </w:r>
    </w:p>
    <w:p>
      <w:pPr>
        <w:pStyle w:val="21"/>
        <w:numPr>
          <w:ilvl w:val="0"/>
          <w:numId w:val="10"/>
        </w:numPr>
        <w:tabs>
          <w:tab w:val="left" w:pos="860"/>
        </w:tabs>
        <w:spacing w:before="0" w:after="0" w:line="306" w:lineRule="exact"/>
        <w:ind w:left="859" w:right="0" w:hanging="421"/>
        <w:jc w:val="left"/>
        <w:rPr>
          <w:sz w:val="24"/>
        </w:rPr>
      </w:pPr>
      <w:bookmarkStart w:id="14" w:name="4)供应商参加政府采购活动前三年内，在经营活动中没有重大违法记录。"/>
      <w:bookmarkEnd w:id="14"/>
      <w:r>
        <w:rPr>
          <w:sz w:val="24"/>
        </w:rPr>
        <w:t>供应商参加政府</w:t>
      </w:r>
      <w:r>
        <w:rPr>
          <w:rFonts w:hint="eastAsia"/>
          <w:sz w:val="24"/>
          <w:lang w:val="en-US" w:eastAsia="zh-CN"/>
        </w:rPr>
        <w:t>招标</w:t>
      </w:r>
      <w:r>
        <w:rPr>
          <w:sz w:val="24"/>
        </w:rPr>
        <w:t>活动前三年内，在经营活动中没有重大违法记录。</w:t>
      </w:r>
    </w:p>
    <w:p>
      <w:pPr>
        <w:pStyle w:val="21"/>
        <w:numPr>
          <w:ilvl w:val="0"/>
          <w:numId w:val="10"/>
        </w:numPr>
        <w:tabs>
          <w:tab w:val="left" w:pos="860"/>
        </w:tabs>
        <w:spacing w:before="135" w:after="0" w:line="240" w:lineRule="auto"/>
        <w:ind w:left="859" w:right="0" w:hanging="421"/>
        <w:jc w:val="left"/>
        <w:rPr>
          <w:sz w:val="24"/>
        </w:rPr>
      </w:pPr>
      <w:bookmarkStart w:id="15" w:name="5)供应商应当遵守国家、山东省、临沂市有关的法律、法规和政策。"/>
      <w:bookmarkEnd w:id="15"/>
      <w:r>
        <w:rPr>
          <w:sz w:val="24"/>
        </w:rPr>
        <w:t>供应商应当遵守国家、山东省、临沂市有关的法律、法规和政策。</w:t>
      </w:r>
    </w:p>
    <w:p>
      <w:pPr>
        <w:pStyle w:val="21"/>
        <w:numPr>
          <w:ilvl w:val="0"/>
          <w:numId w:val="10"/>
        </w:numPr>
        <w:tabs>
          <w:tab w:val="left" w:pos="860"/>
        </w:tabs>
        <w:spacing w:before="131" w:after="0" w:line="240" w:lineRule="auto"/>
        <w:ind w:left="859" w:right="0" w:hanging="421"/>
        <w:jc w:val="left"/>
        <w:rPr>
          <w:sz w:val="24"/>
        </w:rPr>
      </w:pPr>
      <w:bookmarkStart w:id="16" w:name="6)磋商文件规定的其他情形。"/>
      <w:bookmarkEnd w:id="16"/>
      <w:r>
        <w:rPr>
          <w:sz w:val="24"/>
        </w:rPr>
        <w:t>磋商文件规定的其他情形。</w:t>
      </w:r>
    </w:p>
    <w:p>
      <w:pPr>
        <w:pStyle w:val="9"/>
        <w:spacing w:before="132"/>
        <w:ind w:left="439" w:firstLine="480"/>
      </w:pPr>
      <w:bookmarkStart w:id="17" w:name="对列入失信被执行人、重大税收违法案件当事人名单、政府采购严重违法失信行为记录名单"/>
      <w:bookmarkEnd w:id="17"/>
      <w:r>
        <w:t>对列入失信被执行人、重大税收违法案件当事人名单、政府采购严重违法失信行为记录</w:t>
      </w:r>
    </w:p>
    <w:p>
      <w:pPr>
        <w:pStyle w:val="9"/>
        <w:spacing w:before="2" w:line="440" w:lineRule="atLeast"/>
        <w:ind w:left="439" w:right="498"/>
      </w:pPr>
      <w:r>
        <w:t>名单及其他不符合《中华人民共和国政府采购法》第二十二条规定条件的供应商，应当拒绝其参与</w:t>
      </w:r>
      <w:r>
        <w:rPr>
          <w:rFonts w:hint="eastAsia"/>
          <w:lang w:val="en-US" w:eastAsia="zh-CN"/>
        </w:rPr>
        <w:t>招标</w:t>
      </w:r>
      <w:r>
        <w:t>活动。</w:t>
      </w:r>
    </w:p>
    <w:p>
      <w:pPr>
        <w:pStyle w:val="6"/>
        <w:numPr>
          <w:ilvl w:val="0"/>
          <w:numId w:val="9"/>
        </w:numPr>
        <w:tabs>
          <w:tab w:val="left" w:pos="683"/>
        </w:tabs>
        <w:spacing w:before="20" w:after="0" w:line="240" w:lineRule="auto"/>
        <w:ind w:left="682" w:right="0" w:hanging="244"/>
        <w:jc w:val="left"/>
      </w:pPr>
      <w:bookmarkStart w:id="18" w:name="6.报价有效期"/>
      <w:bookmarkEnd w:id="18"/>
      <w:bookmarkStart w:id="19" w:name="6.报价有效期"/>
      <w:bookmarkEnd w:id="19"/>
      <w:r>
        <w:t>报价有效期</w:t>
      </w:r>
    </w:p>
    <w:p>
      <w:pPr>
        <w:pStyle w:val="21"/>
        <w:numPr>
          <w:ilvl w:val="0"/>
          <w:numId w:val="11"/>
        </w:numPr>
        <w:tabs>
          <w:tab w:val="left" w:pos="860"/>
        </w:tabs>
        <w:spacing w:before="160" w:after="0" w:line="364" w:lineRule="auto"/>
        <w:ind w:left="864" w:right="441" w:hanging="425"/>
        <w:jc w:val="both"/>
        <w:rPr>
          <w:sz w:val="24"/>
        </w:rPr>
      </w:pPr>
      <w:r>
        <w:rPr>
          <w:spacing w:val="-4"/>
          <w:sz w:val="24"/>
        </w:rPr>
        <w:t xml:space="preserve">报价文件的有效期为自报价截止时间起 </w:t>
      </w:r>
      <w:r>
        <w:rPr>
          <w:sz w:val="24"/>
        </w:rPr>
        <w:t>90</w:t>
      </w:r>
      <w:r>
        <w:rPr>
          <w:spacing w:val="-9"/>
          <w:sz w:val="24"/>
        </w:rPr>
        <w:t xml:space="preserve"> 日。在此期间，凡符合磋商文件要求的报价文</w:t>
      </w:r>
      <w:r>
        <w:rPr>
          <w:sz w:val="24"/>
        </w:rPr>
        <w:t>件均保持有效；供应商的报价文件将受磋商文件约束，如供应商被授予合同，供应商不得拒绝。</w:t>
      </w:r>
    </w:p>
    <w:p>
      <w:pPr>
        <w:pStyle w:val="21"/>
        <w:numPr>
          <w:ilvl w:val="0"/>
          <w:numId w:val="11"/>
        </w:numPr>
        <w:tabs>
          <w:tab w:val="left" w:pos="860"/>
        </w:tabs>
        <w:spacing w:before="0" w:after="0" w:line="364" w:lineRule="auto"/>
        <w:ind w:left="864" w:right="441" w:hanging="425"/>
        <w:jc w:val="both"/>
        <w:rPr>
          <w:sz w:val="24"/>
        </w:rPr>
      </w:pPr>
      <w:r>
        <w:rPr>
          <w:sz w:val="24"/>
        </w:rPr>
        <w:t>原定报价有效期终止之前，若出现特殊情况，</w:t>
      </w:r>
      <w:r>
        <w:rPr>
          <w:rFonts w:hint="eastAsia"/>
          <w:sz w:val="24"/>
          <w:lang w:eastAsia="zh-CN"/>
        </w:rPr>
        <w:t>招标代理机构</w:t>
      </w:r>
      <w:r>
        <w:rPr>
          <w:sz w:val="24"/>
        </w:rPr>
        <w:t>可以书面形式向供应商提出延长报价有效期的要求。</w:t>
      </w:r>
    </w:p>
    <w:p>
      <w:pPr>
        <w:pStyle w:val="21"/>
        <w:numPr>
          <w:ilvl w:val="0"/>
          <w:numId w:val="11"/>
        </w:numPr>
        <w:tabs>
          <w:tab w:val="left" w:pos="860"/>
        </w:tabs>
        <w:spacing w:before="0" w:after="0" w:line="306" w:lineRule="exact"/>
        <w:ind w:left="859" w:right="0" w:hanging="421"/>
        <w:jc w:val="both"/>
        <w:rPr>
          <w:sz w:val="24"/>
        </w:rPr>
      </w:pPr>
      <w:r>
        <w:rPr>
          <w:sz w:val="24"/>
        </w:rPr>
        <w:t>供应商须以书面形式答复是否接受延长报价有效期的要求。</w:t>
      </w:r>
    </w:p>
    <w:p>
      <w:pPr>
        <w:pStyle w:val="21"/>
        <w:numPr>
          <w:ilvl w:val="0"/>
          <w:numId w:val="11"/>
        </w:numPr>
        <w:tabs>
          <w:tab w:val="left" w:pos="860"/>
        </w:tabs>
        <w:spacing w:before="158" w:after="0" w:line="362" w:lineRule="auto"/>
        <w:ind w:left="864" w:right="441" w:hanging="425"/>
        <w:jc w:val="left"/>
        <w:rPr>
          <w:sz w:val="24"/>
        </w:rPr>
      </w:pPr>
      <w:r>
        <w:rPr>
          <w:sz w:val="24"/>
        </w:rPr>
        <w:t>接受延长报价有效期的供应商不允许修改其报价文件。</w:t>
      </w:r>
    </w:p>
    <w:p>
      <w:pPr>
        <w:pStyle w:val="6"/>
        <w:numPr>
          <w:ilvl w:val="0"/>
          <w:numId w:val="9"/>
        </w:numPr>
        <w:tabs>
          <w:tab w:val="left" w:pos="752"/>
        </w:tabs>
        <w:spacing w:before="0" w:after="0" w:line="306" w:lineRule="exact"/>
        <w:ind w:left="751" w:right="0" w:hanging="313"/>
        <w:jc w:val="left"/>
      </w:pPr>
      <w:bookmarkStart w:id="20" w:name="7.投标保证金"/>
      <w:bookmarkEnd w:id="20"/>
      <w:r>
        <w:t>投标保证金</w:t>
      </w:r>
    </w:p>
    <w:p>
      <w:pPr>
        <w:pStyle w:val="9"/>
        <w:spacing w:before="158"/>
        <w:ind w:left="919"/>
        <w:rPr>
          <w:rFonts w:hint="eastAsia" w:eastAsia="宋体"/>
          <w:lang w:eastAsia="zh-CN"/>
        </w:rPr>
      </w:pPr>
      <w:r>
        <w:t>无需缴纳投标保证金</w:t>
      </w:r>
      <w:r>
        <w:rPr>
          <w:rFonts w:hint="eastAsia"/>
          <w:lang w:eastAsia="zh-CN"/>
        </w:rPr>
        <w:t>。</w:t>
      </w:r>
    </w:p>
    <w:p>
      <w:pPr>
        <w:spacing w:after="0"/>
      </w:pPr>
    </w:p>
    <w:p>
      <w:pPr>
        <w:pStyle w:val="6"/>
        <w:numPr>
          <w:ilvl w:val="0"/>
          <w:numId w:val="9"/>
        </w:numPr>
        <w:tabs>
          <w:tab w:val="left" w:pos="683"/>
        </w:tabs>
        <w:spacing w:before="56" w:after="0" w:line="240" w:lineRule="auto"/>
        <w:ind w:left="682" w:right="0" w:hanging="244"/>
        <w:jc w:val="left"/>
      </w:pPr>
      <w:bookmarkStart w:id="21" w:name="8.基础资料提供"/>
      <w:bookmarkEnd w:id="21"/>
      <w:bookmarkStart w:id="22" w:name="8.基础资料提供"/>
      <w:bookmarkEnd w:id="22"/>
      <w:r>
        <w:t>基础资料提供</w:t>
      </w:r>
    </w:p>
    <w:p>
      <w:pPr>
        <w:pStyle w:val="21"/>
        <w:numPr>
          <w:ilvl w:val="0"/>
          <w:numId w:val="0"/>
        </w:numPr>
        <w:tabs>
          <w:tab w:val="left" w:pos="1281"/>
        </w:tabs>
        <w:spacing w:before="160" w:after="0" w:line="364" w:lineRule="auto"/>
        <w:ind w:left="459" w:leftChars="0" w:right="441" w:rightChars="0" w:firstLine="457" w:firstLineChars="194"/>
        <w:jc w:val="both"/>
        <w:rPr>
          <w:sz w:val="24"/>
        </w:rPr>
      </w:pPr>
      <w:r>
        <w:rPr>
          <w:color w:val="auto"/>
          <w:spacing w:val="-2"/>
          <w:sz w:val="24"/>
        </w:rPr>
        <w:t>供应商确认</w:t>
      </w:r>
      <w:r>
        <w:rPr>
          <w:rFonts w:hint="eastAsia"/>
          <w:color w:val="auto"/>
          <w:spacing w:val="-2"/>
          <w:sz w:val="24"/>
          <w:lang w:eastAsia="zh-CN"/>
        </w:rPr>
        <w:t>招标代理机构</w:t>
      </w:r>
      <w:r>
        <w:rPr>
          <w:color w:val="auto"/>
          <w:spacing w:val="-2"/>
          <w:sz w:val="24"/>
        </w:rPr>
        <w:t>提供的基础资料存在的缺项漏项或计算误差，应于磋商文</w:t>
      </w:r>
      <w:r>
        <w:rPr>
          <w:color w:val="auto"/>
          <w:spacing w:val="-4"/>
          <w:sz w:val="24"/>
        </w:rPr>
        <w:t>件</w:t>
      </w:r>
      <w:r>
        <w:rPr>
          <w:rFonts w:hint="eastAsia"/>
          <w:color w:val="auto"/>
          <w:spacing w:val="-4"/>
          <w:sz w:val="24"/>
          <w:lang w:val="en-US" w:eastAsia="zh-CN"/>
        </w:rPr>
        <w:t>获取后开标</w:t>
      </w:r>
      <w:r>
        <w:rPr>
          <w:color w:val="auto"/>
          <w:spacing w:val="-4"/>
          <w:sz w:val="24"/>
        </w:rPr>
        <w:t>截止日之</w:t>
      </w:r>
      <w:r>
        <w:rPr>
          <w:spacing w:val="-4"/>
          <w:sz w:val="24"/>
        </w:rPr>
        <w:t>前，以书面形式向</w:t>
      </w:r>
      <w:r>
        <w:rPr>
          <w:rFonts w:hint="eastAsia"/>
          <w:spacing w:val="-4"/>
          <w:sz w:val="24"/>
          <w:lang w:eastAsia="zh-CN"/>
        </w:rPr>
        <w:t>招标代理机构</w:t>
      </w:r>
      <w:r>
        <w:rPr>
          <w:spacing w:val="-4"/>
          <w:sz w:val="24"/>
        </w:rPr>
        <w:t>提出。供应商未在规定的时间内对</w:t>
      </w:r>
      <w:r>
        <w:rPr>
          <w:rFonts w:hint="eastAsia"/>
          <w:spacing w:val="-4"/>
          <w:sz w:val="24"/>
          <w:lang w:eastAsia="zh-CN"/>
        </w:rPr>
        <w:t>招标代理机构</w:t>
      </w:r>
      <w:r>
        <w:rPr>
          <w:spacing w:val="-4"/>
          <w:sz w:val="24"/>
        </w:rPr>
        <w:t>提供的基础资料提出异议，视为供应商已认可</w:t>
      </w:r>
      <w:r>
        <w:rPr>
          <w:rFonts w:hint="eastAsia"/>
          <w:spacing w:val="-4"/>
          <w:sz w:val="24"/>
          <w:lang w:eastAsia="zh-CN"/>
        </w:rPr>
        <w:t>招标代理机构</w:t>
      </w:r>
      <w:r>
        <w:rPr>
          <w:spacing w:val="-4"/>
          <w:sz w:val="24"/>
        </w:rPr>
        <w:t>提供的资料包含了本项目所需的基础资料全部内容。</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6"/>
        <w:numPr>
          <w:ilvl w:val="0"/>
          <w:numId w:val="0"/>
        </w:numPr>
        <w:tabs>
          <w:tab w:val="left" w:pos="683"/>
        </w:tabs>
        <w:spacing w:before="170" w:after="0" w:line="240" w:lineRule="auto"/>
        <w:ind w:left="461" w:leftChars="0" w:right="0" w:rightChars="0"/>
        <w:jc w:val="center"/>
        <w:rPr>
          <w:b/>
          <w:sz w:val="30"/>
        </w:rPr>
      </w:pPr>
      <w:bookmarkStart w:id="23" w:name="二、磋商文件"/>
      <w:bookmarkEnd w:id="23"/>
      <w:bookmarkStart w:id="24" w:name="9.磋商文件的组成"/>
      <w:bookmarkEnd w:id="24"/>
      <w:bookmarkStart w:id="25" w:name="9.磋商文件的组成"/>
      <w:bookmarkEnd w:id="25"/>
      <w:r>
        <w:rPr>
          <w:rFonts w:hint="eastAsia"/>
          <w:b/>
          <w:sz w:val="30"/>
          <w:lang w:val="en-US" w:eastAsia="zh-CN"/>
        </w:rPr>
        <w:t>二、</w:t>
      </w:r>
      <w:r>
        <w:rPr>
          <w:b/>
          <w:sz w:val="30"/>
        </w:rPr>
        <w:t>磋商文件</w:t>
      </w:r>
    </w:p>
    <w:p>
      <w:pPr>
        <w:pStyle w:val="6"/>
        <w:numPr>
          <w:ilvl w:val="0"/>
          <w:numId w:val="0"/>
        </w:numPr>
        <w:tabs>
          <w:tab w:val="left" w:pos="803"/>
        </w:tabs>
        <w:spacing w:before="0" w:after="0" w:line="303" w:lineRule="exact"/>
        <w:ind w:left="438" w:leftChars="0" w:right="0" w:rightChars="0"/>
        <w:jc w:val="left"/>
        <w:rPr>
          <w:rFonts w:hint="default"/>
          <w:lang w:val="en-US" w:eastAsia="zh-CN"/>
        </w:rPr>
      </w:pPr>
      <w:r>
        <w:rPr>
          <w:rFonts w:hint="eastAsia"/>
          <w:lang w:val="en-US" w:eastAsia="zh-CN"/>
        </w:rPr>
        <w:t>1.磋商文件的组成</w:t>
      </w:r>
    </w:p>
    <w:p>
      <w:pPr>
        <w:pStyle w:val="21"/>
        <w:numPr>
          <w:ilvl w:val="0"/>
          <w:numId w:val="12"/>
        </w:numPr>
        <w:tabs>
          <w:tab w:val="left" w:pos="1280"/>
        </w:tabs>
        <w:spacing w:before="158" w:after="0" w:line="364" w:lineRule="auto"/>
        <w:ind w:left="439" w:right="378" w:firstLine="480"/>
        <w:jc w:val="left"/>
        <w:rPr>
          <w:sz w:val="24"/>
        </w:rPr>
      </w:pPr>
      <w:r>
        <w:rPr>
          <w:spacing w:val="-1"/>
          <w:sz w:val="24"/>
        </w:rPr>
        <w:t>供应商应仔细检查磋商文件是否齐全，如有缺漏，请立即与</w:t>
      </w:r>
      <w:r>
        <w:rPr>
          <w:rFonts w:hint="eastAsia"/>
          <w:spacing w:val="-1"/>
          <w:sz w:val="24"/>
          <w:lang w:eastAsia="zh-CN"/>
        </w:rPr>
        <w:t>招标代理机构</w:t>
      </w:r>
      <w:r>
        <w:rPr>
          <w:spacing w:val="-1"/>
          <w:sz w:val="24"/>
        </w:rPr>
        <w:t>联系解决。</w:t>
      </w:r>
      <w:r>
        <w:rPr>
          <w:sz w:val="24"/>
        </w:rPr>
        <w:t>磋商文件包括下列内容：</w:t>
      </w:r>
    </w:p>
    <w:p>
      <w:pPr>
        <w:pStyle w:val="9"/>
        <w:tabs>
          <w:tab w:val="left" w:pos="2179"/>
        </w:tabs>
        <w:spacing w:before="2" w:line="362" w:lineRule="auto"/>
        <w:ind w:left="979" w:right="6678"/>
      </w:pPr>
      <w:r>
        <w:t>第一章</w:t>
      </w:r>
      <w:r>
        <w:tab/>
      </w:r>
      <w:r>
        <w:t>竞争性磋商公</w:t>
      </w:r>
      <w:r>
        <w:rPr>
          <w:spacing w:val="-17"/>
        </w:rPr>
        <w:t>告</w:t>
      </w:r>
      <w:r>
        <w:t>第二章</w:t>
      </w:r>
      <w:r>
        <w:tab/>
      </w:r>
      <w:r>
        <w:t>供应商须知</w:t>
      </w:r>
    </w:p>
    <w:p>
      <w:pPr>
        <w:pStyle w:val="9"/>
        <w:tabs>
          <w:tab w:val="left" w:pos="2179"/>
        </w:tabs>
        <w:spacing w:before="5"/>
        <w:ind w:left="979"/>
      </w:pPr>
      <w:r>
        <w:t>第三章</w:t>
      </w:r>
      <w:r>
        <w:tab/>
      </w:r>
      <w:r>
        <w:t>项目说明、要求</w:t>
      </w:r>
    </w:p>
    <w:p>
      <w:pPr>
        <w:pStyle w:val="9"/>
        <w:tabs>
          <w:tab w:val="left" w:pos="2179"/>
        </w:tabs>
        <w:spacing w:before="158" w:line="364" w:lineRule="auto"/>
        <w:ind w:left="979" w:right="6198"/>
      </w:pPr>
      <w:r>
        <w:t>第四章</w:t>
      </w:r>
      <w:r>
        <w:tab/>
      </w:r>
      <w:r>
        <w:t>授予合同及参考范</w:t>
      </w:r>
      <w:r>
        <w:rPr>
          <w:spacing w:val="-17"/>
        </w:rPr>
        <w:t>本</w:t>
      </w:r>
      <w:r>
        <w:t>第五章</w:t>
      </w:r>
      <w:r>
        <w:tab/>
      </w:r>
      <w:r>
        <w:t>附件</w:t>
      </w:r>
    </w:p>
    <w:p>
      <w:pPr>
        <w:pStyle w:val="21"/>
        <w:numPr>
          <w:ilvl w:val="0"/>
          <w:numId w:val="12"/>
        </w:numPr>
        <w:tabs>
          <w:tab w:val="left" w:pos="1161"/>
        </w:tabs>
        <w:spacing w:before="1" w:after="0" w:line="364" w:lineRule="auto"/>
        <w:ind w:left="439" w:right="321" w:firstLine="480"/>
        <w:jc w:val="left"/>
        <w:rPr>
          <w:sz w:val="24"/>
        </w:rPr>
      </w:pPr>
      <w:r>
        <w:rPr>
          <w:sz w:val="24"/>
        </w:rPr>
        <w:t>供应商获取磋商文件后，应认真阅读磋商文件中所有的事项、格式、条款和规范等要求。如果供应商没有按照磋商文件要求和规定编制响应资料及提交全部资料，或者响应资料</w:t>
      </w:r>
      <w:r>
        <w:rPr>
          <w:spacing w:val="-4"/>
          <w:sz w:val="24"/>
        </w:rPr>
        <w:t xml:space="preserve">没有对磋商文件在各方面都做出实质性响应，其风险应由供应商承担；并根据有关条款规定， </w:t>
      </w:r>
      <w:r>
        <w:rPr>
          <w:sz w:val="24"/>
        </w:rPr>
        <w:t>其报价有可能被拒绝。</w:t>
      </w:r>
    </w:p>
    <w:p>
      <w:pPr>
        <w:pStyle w:val="21"/>
        <w:numPr>
          <w:ilvl w:val="0"/>
          <w:numId w:val="12"/>
        </w:numPr>
        <w:tabs>
          <w:tab w:val="left" w:pos="1161"/>
        </w:tabs>
        <w:spacing w:before="1" w:after="0" w:line="364" w:lineRule="auto"/>
        <w:ind w:left="439" w:right="321" w:firstLine="480"/>
        <w:jc w:val="left"/>
        <w:rPr>
          <w:sz w:val="24"/>
        </w:rPr>
      </w:pPr>
      <w:r>
        <w:rPr>
          <w:rFonts w:hint="eastAsia"/>
          <w:spacing w:val="-8"/>
          <w:sz w:val="24"/>
          <w:lang w:val="en-US" w:eastAsia="zh-CN"/>
        </w:rPr>
        <w:t>除</w:t>
      </w:r>
      <w:r>
        <w:rPr>
          <w:spacing w:val="-8"/>
          <w:sz w:val="24"/>
        </w:rPr>
        <w:t>本须知</w:t>
      </w:r>
      <w:r>
        <w:rPr>
          <w:spacing w:val="-1"/>
          <w:sz w:val="24"/>
        </w:rPr>
        <w:t>内容外</w:t>
      </w:r>
      <w:r>
        <w:rPr>
          <w:rFonts w:hint="eastAsia"/>
          <w:spacing w:val="-1"/>
          <w:sz w:val="24"/>
          <w:lang w:eastAsia="zh-CN"/>
        </w:rPr>
        <w:t>招标代理机构</w:t>
      </w:r>
      <w:r>
        <w:rPr>
          <w:spacing w:val="-1"/>
          <w:sz w:val="24"/>
        </w:rPr>
        <w:t>在报价截止时间前，</w:t>
      </w:r>
      <w:r>
        <w:rPr>
          <w:rFonts w:hint="eastAsia"/>
          <w:color w:val="auto"/>
          <w:spacing w:val="-1"/>
          <w:sz w:val="24"/>
        </w:rPr>
        <w:t>在</w:t>
      </w:r>
      <w:r>
        <w:rPr>
          <w:rFonts w:hint="eastAsia"/>
          <w:color w:val="auto"/>
          <w:spacing w:val="-1"/>
          <w:sz w:val="24"/>
          <w:lang w:val="en-US" w:eastAsia="zh-CN"/>
        </w:rPr>
        <w:t>招标公告发布媒介</w:t>
      </w:r>
      <w:r>
        <w:rPr>
          <w:color w:val="auto"/>
          <w:spacing w:val="-2"/>
          <w:sz w:val="24"/>
        </w:rPr>
        <w:t>发出的对磋商文件的澄清、修</w:t>
      </w:r>
      <w:r>
        <w:rPr>
          <w:color w:val="auto"/>
          <w:spacing w:val="-7"/>
          <w:sz w:val="24"/>
        </w:rPr>
        <w:t>改、补充或变更通知、内容，均为磋商文件的组成部分，</w:t>
      </w:r>
      <w:r>
        <w:rPr>
          <w:spacing w:val="-7"/>
          <w:sz w:val="24"/>
        </w:rPr>
        <w:t>对供应商起约</w:t>
      </w:r>
      <w:r>
        <w:rPr>
          <w:sz w:val="24"/>
        </w:rPr>
        <w:t>束作用</w:t>
      </w:r>
      <w:r>
        <w:rPr>
          <w:rFonts w:hint="eastAsia"/>
          <w:sz w:val="24"/>
          <w:lang w:eastAsia="zh-CN"/>
        </w:rPr>
        <w:t>。</w:t>
      </w:r>
      <w:r>
        <w:rPr>
          <w:rFonts w:hint="eastAsia"/>
          <w:sz w:val="24"/>
          <w:lang w:val="en-US" w:eastAsia="zh-CN"/>
        </w:rPr>
        <w:t>(一经网站发布就视为通知了所有获取同一磋商文件的供</w:t>
      </w:r>
      <w:r>
        <w:rPr>
          <w:rFonts w:hint="eastAsia"/>
          <w:spacing w:val="-7"/>
          <w:sz w:val="24"/>
          <w:lang w:val="en-US" w:eastAsia="zh-CN"/>
        </w:rPr>
        <w:t>应商，</w:t>
      </w:r>
      <w:r>
        <w:rPr>
          <w:spacing w:val="-7"/>
          <w:sz w:val="24"/>
        </w:rPr>
        <w:t>并对其具有约束力</w:t>
      </w:r>
      <w:r>
        <w:rPr>
          <w:rFonts w:hint="eastAsia"/>
          <w:spacing w:val="-7"/>
          <w:sz w:val="24"/>
          <w:lang w:val="en-US" w:eastAsia="zh-CN"/>
        </w:rPr>
        <w:t>。）</w:t>
      </w:r>
    </w:p>
    <w:p>
      <w:pPr>
        <w:pStyle w:val="6"/>
        <w:keepNext w:val="0"/>
        <w:keepLines w:val="0"/>
        <w:pageBreakBefore w:val="0"/>
        <w:widowControl w:val="0"/>
        <w:numPr>
          <w:ilvl w:val="0"/>
          <w:numId w:val="0"/>
        </w:numPr>
        <w:tabs>
          <w:tab w:val="left" w:pos="803"/>
        </w:tabs>
        <w:kinsoku/>
        <w:wordWrap/>
        <w:overflowPunct/>
        <w:topLinePunct w:val="0"/>
        <w:autoSpaceDE w:val="0"/>
        <w:autoSpaceDN w:val="0"/>
        <w:bidi w:val="0"/>
        <w:adjustRightInd/>
        <w:snapToGrid/>
        <w:spacing w:before="0" w:after="0" w:line="360" w:lineRule="auto"/>
        <w:ind w:left="438" w:leftChars="0" w:right="0" w:rightChars="0"/>
        <w:jc w:val="left"/>
        <w:textAlignment w:val="auto"/>
      </w:pPr>
      <w:bookmarkStart w:id="26" w:name="10.磋商文件的澄清、修改、补充"/>
      <w:bookmarkEnd w:id="26"/>
      <w:bookmarkStart w:id="27" w:name="10.磋商文件的澄清、修改、补充"/>
      <w:bookmarkEnd w:id="27"/>
      <w:r>
        <w:rPr>
          <w:rFonts w:hint="eastAsia"/>
          <w:lang w:val="en-US" w:eastAsia="zh-CN"/>
        </w:rPr>
        <w:t>2.</w:t>
      </w:r>
      <w:r>
        <w:t>磋商文件的澄清、修改、补充</w:t>
      </w:r>
    </w:p>
    <w:p>
      <w:pPr>
        <w:pStyle w:val="6"/>
        <w:keepNext w:val="0"/>
        <w:keepLines w:val="0"/>
        <w:pageBreakBefore w:val="0"/>
        <w:widowControl w:val="0"/>
        <w:numPr>
          <w:ilvl w:val="0"/>
          <w:numId w:val="0"/>
        </w:numPr>
        <w:tabs>
          <w:tab w:val="left" w:pos="1041"/>
        </w:tabs>
        <w:kinsoku/>
        <w:wordWrap/>
        <w:overflowPunct/>
        <w:topLinePunct w:val="0"/>
        <w:autoSpaceDE w:val="0"/>
        <w:autoSpaceDN w:val="0"/>
        <w:bidi w:val="0"/>
        <w:adjustRightInd/>
        <w:snapToGrid/>
        <w:spacing w:before="0" w:after="0" w:line="360" w:lineRule="auto"/>
        <w:ind w:left="440" w:leftChars="0" w:right="405" w:rightChars="0" w:firstLine="220" w:firstLineChars="100"/>
        <w:jc w:val="both"/>
        <w:textAlignment w:val="auto"/>
        <w:rPr>
          <w:rFonts w:hint="eastAsia"/>
          <w:b w:val="0"/>
          <w:bCs w:val="0"/>
          <w:spacing w:val="-10"/>
          <w:lang w:val="en-US" w:eastAsia="zh-CN"/>
        </w:rPr>
      </w:pPr>
      <w:r>
        <w:rPr>
          <w:rFonts w:hint="eastAsia"/>
          <w:b w:val="0"/>
          <w:bCs w:val="0"/>
          <w:spacing w:val="-10"/>
          <w:lang w:val="en-US" w:eastAsia="zh-CN"/>
        </w:rPr>
        <w:t>1）供应商若对磋商文件有任何疑问，应于获取磋商文件 3 日内以书面形式（加盖供应商单位公章，否则不予答复）向招标代理机构提出澄清要求；若没有，视为供应商对磋商文件无任何疑义。招标代理机构对磋商文件获取截止时间前收到的任何澄清要求将以书面形式予以答复，答复中包括所问问题，但不包括问题的来源。</w:t>
      </w:r>
    </w:p>
    <w:p>
      <w:pPr>
        <w:pStyle w:val="21"/>
        <w:numPr>
          <w:ilvl w:val="0"/>
          <w:numId w:val="0"/>
        </w:numPr>
        <w:tabs>
          <w:tab w:val="left" w:pos="1162"/>
        </w:tabs>
        <w:spacing w:before="0" w:after="0" w:line="364" w:lineRule="auto"/>
        <w:ind w:left="440" w:leftChars="0" w:right="441" w:rightChars="0" w:firstLine="240" w:firstLineChars="100"/>
        <w:jc w:val="both"/>
        <w:rPr>
          <w:b w:val="0"/>
          <w:bCs w:val="0"/>
          <w:sz w:val="24"/>
        </w:rPr>
      </w:pPr>
      <w:r>
        <w:rPr>
          <w:rFonts w:hint="eastAsia"/>
          <w:sz w:val="24"/>
          <w:lang w:val="en-US" w:eastAsia="zh-CN"/>
        </w:rPr>
        <w:t>2）</w:t>
      </w:r>
      <w:r>
        <w:rPr>
          <w:sz w:val="24"/>
        </w:rPr>
        <w:t>在报价截止时间前，无论出于何种原因，</w:t>
      </w:r>
      <w:r>
        <w:rPr>
          <w:rFonts w:hint="eastAsia"/>
          <w:sz w:val="24"/>
          <w:lang w:eastAsia="zh-CN"/>
        </w:rPr>
        <w:t>招标代理机构</w:t>
      </w:r>
      <w:r>
        <w:rPr>
          <w:sz w:val="24"/>
        </w:rPr>
        <w:t>均可主动地或在解答供应商提</w:t>
      </w:r>
      <w:r>
        <w:rPr>
          <w:b w:val="0"/>
          <w:bCs w:val="0"/>
          <w:sz w:val="24"/>
        </w:rPr>
        <w:t>出的澄清问题时对磋商文件进行修改。</w:t>
      </w:r>
    </w:p>
    <w:p>
      <w:pPr>
        <w:pStyle w:val="6"/>
        <w:numPr>
          <w:ilvl w:val="0"/>
          <w:numId w:val="0"/>
        </w:numPr>
        <w:tabs>
          <w:tab w:val="left" w:pos="1041"/>
        </w:tabs>
        <w:spacing w:before="0" w:after="0" w:line="364" w:lineRule="auto"/>
        <w:ind w:left="440" w:leftChars="0" w:right="405" w:rightChars="0" w:firstLine="220" w:firstLineChars="100"/>
        <w:jc w:val="both"/>
        <w:rPr>
          <w:b w:val="0"/>
          <w:bCs w:val="0"/>
        </w:rPr>
      </w:pPr>
      <w:r>
        <w:rPr>
          <w:rFonts w:hint="eastAsia"/>
          <w:b w:val="0"/>
          <w:bCs w:val="0"/>
          <w:spacing w:val="-10"/>
          <w:lang w:val="en-US" w:eastAsia="zh-CN"/>
        </w:rPr>
        <w:t>3）</w:t>
      </w:r>
      <w:r>
        <w:rPr>
          <w:b w:val="0"/>
          <w:bCs w:val="0"/>
          <w:spacing w:val="-10"/>
        </w:rPr>
        <w:t>磋商文件的修改、澄清、补充文件将在</w:t>
      </w:r>
      <w:r>
        <w:rPr>
          <w:rFonts w:hint="eastAsia"/>
          <w:b w:val="0"/>
          <w:bCs w:val="0"/>
          <w:spacing w:val="-10"/>
          <w:lang w:val="en-US" w:eastAsia="zh-CN"/>
        </w:rPr>
        <w:t>招标公告发布媒介</w:t>
      </w:r>
      <w:r>
        <w:rPr>
          <w:b w:val="0"/>
          <w:bCs w:val="0"/>
          <w:spacing w:val="-10"/>
        </w:rPr>
        <w:t>上通知所有</w:t>
      </w:r>
      <w:r>
        <w:rPr>
          <w:rFonts w:hint="eastAsia"/>
          <w:b w:val="0"/>
          <w:bCs w:val="0"/>
          <w:spacing w:val="-10"/>
          <w:lang w:eastAsia="zh-CN"/>
        </w:rPr>
        <w:t>获取</w:t>
      </w:r>
      <w:r>
        <w:rPr>
          <w:b w:val="0"/>
          <w:bCs w:val="0"/>
          <w:spacing w:val="-10"/>
        </w:rPr>
        <w:t>同一磋商文件的供应商，并对其具有约束力。请供应商在开标截止日前，务必查询网站信息，</w:t>
      </w:r>
      <w:r>
        <w:rPr>
          <w:rFonts w:hint="eastAsia"/>
          <w:b w:val="0"/>
          <w:bCs w:val="0"/>
          <w:spacing w:val="-10"/>
          <w:lang w:eastAsia="zh-CN"/>
        </w:rPr>
        <w:t>采购人</w:t>
      </w:r>
      <w:r>
        <w:rPr>
          <w:b w:val="0"/>
          <w:bCs w:val="0"/>
          <w:spacing w:val="-10"/>
        </w:rPr>
        <w:t>不再另行通知。供应商应根据修改后的电子磋商文件制作投标文件。</w:t>
      </w:r>
    </w:p>
    <w:p>
      <w:pPr>
        <w:pStyle w:val="21"/>
        <w:numPr>
          <w:ilvl w:val="0"/>
          <w:numId w:val="0"/>
        </w:numPr>
        <w:tabs>
          <w:tab w:val="left" w:pos="1162"/>
        </w:tabs>
        <w:spacing w:before="0" w:after="0" w:line="364" w:lineRule="auto"/>
        <w:ind w:left="459" w:leftChars="0" w:right="405" w:rightChars="0" w:firstLine="338" w:firstLineChars="141"/>
        <w:jc w:val="both"/>
        <w:rPr>
          <w:b w:val="0"/>
          <w:bCs w:val="0"/>
          <w:sz w:val="24"/>
        </w:rPr>
      </w:pPr>
      <w:r>
        <w:rPr>
          <w:rFonts w:hint="eastAsia"/>
          <w:b w:val="0"/>
          <w:bCs w:val="0"/>
          <w:sz w:val="24"/>
          <w:lang w:val="en-US" w:eastAsia="zh-CN"/>
        </w:rPr>
        <w:t>4）</w:t>
      </w:r>
      <w:r>
        <w:rPr>
          <w:b w:val="0"/>
          <w:bCs w:val="0"/>
          <w:sz w:val="24"/>
        </w:rPr>
        <w:t>磋商文件的澄清、修改、补充等内容均以</w:t>
      </w:r>
      <w:r>
        <w:rPr>
          <w:rFonts w:hint="eastAsia"/>
          <w:b w:val="0"/>
          <w:bCs w:val="0"/>
          <w:sz w:val="24"/>
          <w:lang w:eastAsia="zh-CN"/>
        </w:rPr>
        <w:t>招标公告发布媒介</w:t>
      </w:r>
      <w:r>
        <w:rPr>
          <w:b w:val="0"/>
          <w:bCs w:val="0"/>
          <w:sz w:val="24"/>
        </w:rPr>
        <w:t>通知明确的内容为准。当磋商文件、磋商文件的澄清、修改、补充等在同一内容的表述上不一致时，以最后发出的网上的通知为准</w:t>
      </w:r>
      <w:r>
        <w:rPr>
          <w:b w:val="0"/>
          <w:bCs w:val="0"/>
          <w:color w:val="auto"/>
          <w:sz w:val="24"/>
        </w:rPr>
        <w:t>（若在</w:t>
      </w:r>
      <w:r>
        <w:rPr>
          <w:rFonts w:hint="eastAsia"/>
          <w:b w:val="0"/>
          <w:bCs w:val="0"/>
          <w:color w:val="auto"/>
          <w:sz w:val="24"/>
          <w:lang w:val="en-US" w:eastAsia="zh-CN"/>
        </w:rPr>
        <w:t>招标公告发布媒介</w:t>
      </w:r>
      <w:r>
        <w:rPr>
          <w:b w:val="0"/>
          <w:bCs w:val="0"/>
          <w:color w:val="auto"/>
          <w:sz w:val="24"/>
        </w:rPr>
        <w:t>发出通知</w:t>
      </w:r>
      <w:r>
        <w:rPr>
          <w:b w:val="0"/>
          <w:bCs w:val="0"/>
          <w:sz w:val="24"/>
        </w:rPr>
        <w:t>，则视为所有供应商都已收到磋商文件的澄清、修改、补充等内容）。</w:t>
      </w:r>
    </w:p>
    <w:p>
      <w:pPr>
        <w:pStyle w:val="21"/>
        <w:numPr>
          <w:ilvl w:val="0"/>
          <w:numId w:val="0"/>
        </w:numPr>
        <w:tabs>
          <w:tab w:val="left" w:pos="1162"/>
        </w:tabs>
        <w:spacing w:before="0" w:after="0" w:line="364" w:lineRule="auto"/>
        <w:ind w:left="440" w:leftChars="0" w:right="441" w:rightChars="0" w:firstLine="240" w:firstLineChars="100"/>
        <w:jc w:val="both"/>
        <w:rPr>
          <w:sz w:val="24"/>
        </w:rPr>
      </w:pPr>
      <w:r>
        <w:rPr>
          <w:rFonts w:hint="eastAsia"/>
          <w:sz w:val="24"/>
          <w:lang w:val="en-US" w:eastAsia="zh-CN"/>
        </w:rPr>
        <w:t>5）</w:t>
      </w:r>
      <w:r>
        <w:rPr>
          <w:sz w:val="24"/>
        </w:rPr>
        <w:t>为使供应商编写响应资料时有充分的时间对磋商文件的澄清、修改、补充等内容进行研究，</w:t>
      </w:r>
      <w:r>
        <w:rPr>
          <w:rFonts w:hint="eastAsia"/>
          <w:sz w:val="24"/>
          <w:lang w:eastAsia="zh-CN"/>
        </w:rPr>
        <w:t>招标代理机构</w:t>
      </w:r>
      <w:r>
        <w:rPr>
          <w:sz w:val="24"/>
        </w:rPr>
        <w:t>有权推迟提交响应资料截止时间，但至少应当在磋商文件要求提交响应资料的截止时间五日前，将变更时间通知所有磋商文件收受人，并将此变更在</w:t>
      </w:r>
      <w:r>
        <w:rPr>
          <w:rFonts w:hint="eastAsia"/>
          <w:b w:val="0"/>
          <w:bCs w:val="0"/>
          <w:sz w:val="24"/>
          <w:lang w:eastAsia="zh-CN"/>
        </w:rPr>
        <w:t>招标公告发布媒介</w:t>
      </w:r>
      <w:r>
        <w:rPr>
          <w:sz w:val="24"/>
        </w:rPr>
        <w:t>通知所有</w:t>
      </w:r>
      <w:r>
        <w:rPr>
          <w:rFonts w:hint="eastAsia"/>
          <w:sz w:val="24"/>
          <w:lang w:eastAsia="zh-CN"/>
        </w:rPr>
        <w:t>获取</w:t>
      </w:r>
      <w:r>
        <w:rPr>
          <w:sz w:val="24"/>
        </w:rPr>
        <w:t>同一磋商文件的供应商。（在</w:t>
      </w:r>
      <w:r>
        <w:rPr>
          <w:rFonts w:hint="eastAsia"/>
          <w:b w:val="0"/>
          <w:bCs w:val="0"/>
          <w:sz w:val="24"/>
          <w:lang w:eastAsia="zh-CN"/>
        </w:rPr>
        <w:t>招标公告发布媒介</w:t>
      </w:r>
      <w:r>
        <w:rPr>
          <w:sz w:val="24"/>
        </w:rPr>
        <w:t>发出通知，则视为所有供应商都已收到磋商文件的澄清、修改、补充等内容）。</w:t>
      </w:r>
    </w:p>
    <w:p>
      <w:pPr>
        <w:pStyle w:val="21"/>
        <w:numPr>
          <w:ilvl w:val="0"/>
          <w:numId w:val="0"/>
        </w:numPr>
        <w:tabs>
          <w:tab w:val="left" w:pos="1162"/>
        </w:tabs>
        <w:spacing w:before="0" w:after="0" w:line="364" w:lineRule="auto"/>
        <w:ind w:left="440" w:leftChars="0" w:right="441" w:rightChars="0" w:firstLine="240" w:firstLineChars="100"/>
        <w:jc w:val="both"/>
        <w:rPr>
          <w:sz w:val="24"/>
        </w:rPr>
      </w:pPr>
      <w:r>
        <w:rPr>
          <w:rFonts w:hint="eastAsia"/>
          <w:sz w:val="24"/>
          <w:lang w:val="en-US" w:eastAsia="zh-CN"/>
        </w:rPr>
        <w:t>6）</w:t>
      </w:r>
      <w:r>
        <w:rPr>
          <w:sz w:val="24"/>
        </w:rPr>
        <w:t>自磋商文件发布至正式磋商前，供应商除就磋商文件问题与</w:t>
      </w:r>
      <w:r>
        <w:rPr>
          <w:rFonts w:hint="eastAsia"/>
          <w:sz w:val="24"/>
          <w:lang w:eastAsia="zh-CN"/>
        </w:rPr>
        <w:t>采购人</w:t>
      </w:r>
      <w:r>
        <w:rPr>
          <w:sz w:val="24"/>
        </w:rPr>
        <w:t>进行咨询外，禁止以任何其他方式与</w:t>
      </w:r>
      <w:r>
        <w:rPr>
          <w:rFonts w:hint="eastAsia"/>
          <w:sz w:val="24"/>
          <w:lang w:eastAsia="zh-CN"/>
        </w:rPr>
        <w:t>采购人</w:t>
      </w:r>
      <w:r>
        <w:rPr>
          <w:sz w:val="24"/>
        </w:rPr>
        <w:t>进行沟通接触，否则予以取消报价资格。</w:t>
      </w:r>
    </w:p>
    <w:p>
      <w:pPr>
        <w:pStyle w:val="6"/>
        <w:numPr>
          <w:ilvl w:val="0"/>
          <w:numId w:val="0"/>
        </w:numPr>
        <w:tabs>
          <w:tab w:val="left" w:pos="803"/>
        </w:tabs>
        <w:spacing w:before="0" w:after="0" w:line="240" w:lineRule="auto"/>
        <w:ind w:right="0" w:rightChars="0" w:firstLine="241" w:firstLineChars="100"/>
        <w:jc w:val="left"/>
      </w:pPr>
      <w:bookmarkStart w:id="28" w:name="11.答疑会和现场考察"/>
      <w:bookmarkEnd w:id="28"/>
      <w:bookmarkStart w:id="29" w:name="11.答疑会和现场考察"/>
      <w:bookmarkEnd w:id="29"/>
      <w:r>
        <w:rPr>
          <w:rFonts w:hint="eastAsia"/>
          <w:lang w:val="en-US" w:eastAsia="zh-CN"/>
        </w:rPr>
        <w:t>3.</w:t>
      </w:r>
      <w:r>
        <w:t>答疑会和现场考察</w:t>
      </w:r>
    </w:p>
    <w:p/>
    <w:p>
      <w:pPr>
        <w:rPr>
          <w:rFonts w:hint="eastAsia" w:ascii="宋体" w:hAnsi="宋体" w:eastAsia="宋体" w:cs="宋体"/>
          <w:sz w:val="24"/>
          <w:szCs w:val="22"/>
          <w:lang w:val="en-US" w:eastAsia="zh-CN" w:bidi="zh-CN"/>
        </w:rPr>
      </w:pPr>
      <w:r>
        <w:rPr>
          <w:rFonts w:hint="eastAsia" w:cs="宋体"/>
          <w:sz w:val="24"/>
          <w:szCs w:val="22"/>
          <w:lang w:val="en-US" w:eastAsia="zh-CN" w:bidi="zh-CN"/>
        </w:rPr>
        <w:t>　　</w:t>
      </w:r>
      <w:r>
        <w:rPr>
          <w:rFonts w:hint="eastAsia" w:ascii="宋体" w:hAnsi="宋体" w:eastAsia="宋体" w:cs="宋体"/>
          <w:sz w:val="24"/>
          <w:szCs w:val="22"/>
          <w:lang w:val="en-US" w:eastAsia="zh-CN" w:bidi="zh-CN"/>
        </w:rPr>
        <w:t>不组织</w:t>
      </w:r>
      <w:r>
        <w:rPr>
          <w:rFonts w:hint="eastAsia" w:cs="宋体"/>
          <w:sz w:val="24"/>
          <w:szCs w:val="22"/>
          <w:lang w:val="en-US" w:eastAsia="zh-CN" w:bidi="zh-CN"/>
        </w:rPr>
        <w:t>。</w:t>
      </w:r>
    </w:p>
    <w:p>
      <w:pPr>
        <w:pStyle w:val="22"/>
        <w:rPr>
          <w:rFonts w:hint="default"/>
          <w:lang w:val="en-US" w:eastAsia="zh-CN"/>
        </w:rPr>
      </w:pPr>
    </w:p>
    <w:p>
      <w:pPr>
        <w:pStyle w:val="21"/>
        <w:numPr>
          <w:ilvl w:val="0"/>
          <w:numId w:val="0"/>
        </w:numPr>
        <w:tabs>
          <w:tab w:val="left" w:pos="1160"/>
        </w:tabs>
        <w:spacing w:before="5" w:after="0" w:line="362" w:lineRule="auto"/>
        <w:ind w:right="3618" w:rightChars="0" w:firstLine="241" w:firstLineChars="100"/>
        <w:jc w:val="left"/>
        <w:rPr>
          <w:sz w:val="24"/>
        </w:rPr>
      </w:pPr>
      <w:bookmarkStart w:id="30" w:name="12.解释权"/>
      <w:bookmarkEnd w:id="30"/>
      <w:r>
        <w:rPr>
          <w:rFonts w:hint="eastAsia"/>
          <w:b/>
          <w:sz w:val="24"/>
          <w:lang w:val="en-US" w:eastAsia="zh-CN"/>
        </w:rPr>
        <w:t>4.</w:t>
      </w:r>
      <w:r>
        <w:rPr>
          <w:b/>
          <w:sz w:val="24"/>
        </w:rPr>
        <w:t>解释权</w:t>
      </w:r>
    </w:p>
    <w:p>
      <w:pPr>
        <w:pStyle w:val="21"/>
        <w:numPr>
          <w:ilvl w:val="0"/>
          <w:numId w:val="13"/>
        </w:numPr>
        <w:tabs>
          <w:tab w:val="left" w:pos="1162"/>
        </w:tabs>
        <w:spacing w:before="56" w:after="0" w:line="364" w:lineRule="auto"/>
        <w:ind w:left="439" w:right="441" w:firstLine="360"/>
        <w:jc w:val="left"/>
        <w:rPr>
          <w:sz w:val="24"/>
        </w:rPr>
      </w:pPr>
      <w:r>
        <w:rPr>
          <w:sz w:val="24"/>
        </w:rPr>
        <w:t>本次</w:t>
      </w:r>
      <w:r>
        <w:rPr>
          <w:rFonts w:hint="eastAsia"/>
          <w:sz w:val="24"/>
          <w:lang w:val="en-US" w:eastAsia="zh-CN"/>
        </w:rPr>
        <w:t>招标</w:t>
      </w:r>
      <w:r>
        <w:rPr>
          <w:sz w:val="24"/>
        </w:rPr>
        <w:t>的最终解释权归</w:t>
      </w:r>
      <w:r>
        <w:rPr>
          <w:rFonts w:hint="eastAsia"/>
          <w:sz w:val="24"/>
          <w:lang w:eastAsia="zh-CN"/>
        </w:rPr>
        <w:t>招标代理机构</w:t>
      </w:r>
      <w:r>
        <w:rPr>
          <w:sz w:val="24"/>
        </w:rPr>
        <w:t>，当对一个问题有多种解释时以</w:t>
      </w:r>
      <w:r>
        <w:rPr>
          <w:rFonts w:hint="eastAsia"/>
          <w:sz w:val="24"/>
          <w:lang w:eastAsia="zh-CN"/>
        </w:rPr>
        <w:t>招标代理机构</w:t>
      </w:r>
      <w:r>
        <w:rPr>
          <w:sz w:val="24"/>
        </w:rPr>
        <w:t>的书面解释为准。</w:t>
      </w:r>
    </w:p>
    <w:p>
      <w:pPr>
        <w:pStyle w:val="21"/>
        <w:numPr>
          <w:ilvl w:val="0"/>
          <w:numId w:val="13"/>
        </w:numPr>
        <w:tabs>
          <w:tab w:val="left" w:pos="1162"/>
        </w:tabs>
        <w:spacing w:before="0" w:after="0" w:line="364" w:lineRule="auto"/>
        <w:ind w:left="439" w:right="441" w:firstLine="360"/>
        <w:jc w:val="left"/>
        <w:rPr>
          <w:sz w:val="24"/>
        </w:rPr>
      </w:pPr>
      <w:r>
        <w:rPr>
          <w:sz w:val="24"/>
        </w:rPr>
        <w:t>磋商文件未做须知明示，而又有相关法律、法规规定的，以涉及到的相关法律、法规的规定为依据处理。</w:t>
      </w:r>
    </w:p>
    <w:p>
      <w:pPr>
        <w:pStyle w:val="6"/>
        <w:numPr>
          <w:ilvl w:val="0"/>
          <w:numId w:val="0"/>
        </w:numPr>
        <w:tabs>
          <w:tab w:val="left" w:pos="803"/>
        </w:tabs>
        <w:spacing w:before="0" w:after="0" w:line="306" w:lineRule="exact"/>
        <w:ind w:right="0" w:rightChars="0" w:firstLine="241" w:firstLineChars="100"/>
        <w:jc w:val="left"/>
      </w:pPr>
      <w:bookmarkStart w:id="31" w:name="13.知识产权"/>
      <w:bookmarkEnd w:id="31"/>
      <w:bookmarkStart w:id="32" w:name="13.知识产权"/>
      <w:bookmarkEnd w:id="32"/>
      <w:r>
        <w:rPr>
          <w:rFonts w:hint="eastAsia"/>
          <w:lang w:val="en-US" w:eastAsia="zh-CN"/>
        </w:rPr>
        <w:t>5.</w:t>
      </w:r>
      <w:r>
        <w:t>知识产权</w:t>
      </w:r>
    </w:p>
    <w:p>
      <w:pPr>
        <w:pStyle w:val="21"/>
        <w:numPr>
          <w:ilvl w:val="1"/>
          <w:numId w:val="14"/>
        </w:numPr>
        <w:tabs>
          <w:tab w:val="left" w:pos="1281"/>
        </w:tabs>
        <w:spacing w:before="159" w:after="0" w:line="364" w:lineRule="auto"/>
        <w:ind w:left="439" w:right="441" w:firstLine="480"/>
        <w:jc w:val="both"/>
        <w:rPr>
          <w:sz w:val="24"/>
        </w:rPr>
      </w:pPr>
      <w:r>
        <w:rPr>
          <w:spacing w:val="-1"/>
          <w:sz w:val="24"/>
        </w:rPr>
        <w:t>供应商应保证在本项目使用的任何产品和服务</w:t>
      </w:r>
      <w:r>
        <w:rPr>
          <w:sz w:val="24"/>
        </w:rPr>
        <w:t>（包括部分使用</w:t>
      </w:r>
      <w:r>
        <w:rPr>
          <w:spacing w:val="-15"/>
          <w:sz w:val="24"/>
        </w:rPr>
        <w:t>）</w:t>
      </w:r>
      <w:r>
        <w:rPr>
          <w:spacing w:val="-6"/>
          <w:sz w:val="24"/>
        </w:rPr>
        <w:t>时，不会产生因第三</w:t>
      </w:r>
      <w:r>
        <w:rPr>
          <w:sz w:val="24"/>
        </w:rPr>
        <w:t>方提出侵犯其专利权、商标权或其它知识产权而引起的法律和经济纠纷，如因专利权、商标权或其它知识产权而引起法律和经济纠纷，由供应商承担所有相关责任。</w:t>
      </w:r>
    </w:p>
    <w:p>
      <w:pPr>
        <w:pStyle w:val="21"/>
        <w:numPr>
          <w:ilvl w:val="1"/>
          <w:numId w:val="14"/>
        </w:numPr>
        <w:tabs>
          <w:tab w:val="left" w:pos="1281"/>
        </w:tabs>
        <w:spacing w:before="0" w:after="0" w:line="307" w:lineRule="exact"/>
        <w:ind w:left="1280" w:right="0" w:hanging="362"/>
        <w:jc w:val="left"/>
        <w:rPr>
          <w:sz w:val="24"/>
        </w:rPr>
      </w:pPr>
      <w:r>
        <w:rPr>
          <w:rFonts w:hint="eastAsia"/>
          <w:sz w:val="24"/>
          <w:lang w:eastAsia="zh-CN"/>
        </w:rPr>
        <w:t>采购人</w:t>
      </w:r>
      <w:r>
        <w:rPr>
          <w:sz w:val="24"/>
        </w:rPr>
        <w:t>享有本项目实施过程中产生的知识成果及知识产权。</w:t>
      </w:r>
    </w:p>
    <w:p>
      <w:pPr>
        <w:pStyle w:val="21"/>
        <w:numPr>
          <w:ilvl w:val="1"/>
          <w:numId w:val="14"/>
        </w:numPr>
        <w:tabs>
          <w:tab w:val="left" w:pos="1281"/>
        </w:tabs>
        <w:spacing w:before="158" w:after="0" w:line="364" w:lineRule="auto"/>
        <w:ind w:left="439" w:right="441" w:firstLine="480"/>
        <w:jc w:val="both"/>
        <w:rPr>
          <w:sz w:val="24"/>
        </w:rPr>
      </w:pPr>
      <w:r>
        <w:rPr>
          <w:spacing w:val="-2"/>
          <w:sz w:val="24"/>
        </w:rPr>
        <w:t>供应商如欲在项目实施过程中采用自有知识成果，需在投标文件中声明，并提供相</w:t>
      </w:r>
      <w:r>
        <w:rPr>
          <w:spacing w:val="-4"/>
          <w:sz w:val="24"/>
        </w:rPr>
        <w:t>关知识产权证明文件。使用该知识成果后，供应商需提供开发接口和开发手册等技术文档， 并承诺提供无限期技术支持，</w:t>
      </w:r>
      <w:r>
        <w:rPr>
          <w:rFonts w:hint="eastAsia"/>
          <w:spacing w:val="-4"/>
          <w:sz w:val="24"/>
          <w:lang w:eastAsia="zh-CN"/>
        </w:rPr>
        <w:t>采购人</w:t>
      </w:r>
      <w:r>
        <w:rPr>
          <w:spacing w:val="-4"/>
          <w:sz w:val="24"/>
        </w:rPr>
        <w:t>享有永久使用权。</w:t>
      </w:r>
    </w:p>
    <w:p>
      <w:pPr>
        <w:pStyle w:val="21"/>
        <w:numPr>
          <w:ilvl w:val="1"/>
          <w:numId w:val="14"/>
        </w:numPr>
        <w:tabs>
          <w:tab w:val="left" w:pos="1281"/>
        </w:tabs>
        <w:spacing w:before="0" w:after="0" w:line="362" w:lineRule="auto"/>
        <w:ind w:left="439" w:right="441" w:firstLine="480"/>
        <w:jc w:val="left"/>
        <w:rPr>
          <w:sz w:val="24"/>
        </w:rPr>
      </w:pPr>
      <w:r>
        <w:rPr>
          <w:spacing w:val="-2"/>
          <w:sz w:val="24"/>
        </w:rPr>
        <w:t>如采用供应商所不拥有的知识产权，则在投标报价中必须包括合法获取该知识产权</w:t>
      </w:r>
      <w:r>
        <w:rPr>
          <w:spacing w:val="-4"/>
          <w:sz w:val="24"/>
        </w:rPr>
        <w:t>的相关费用。</w:t>
      </w:r>
    </w:p>
    <w:p>
      <w:pPr>
        <w:pStyle w:val="6"/>
        <w:numPr>
          <w:ilvl w:val="0"/>
          <w:numId w:val="0"/>
        </w:numPr>
        <w:tabs>
          <w:tab w:val="left" w:pos="803"/>
        </w:tabs>
        <w:spacing w:before="5" w:after="0" w:line="240" w:lineRule="auto"/>
        <w:ind w:right="0" w:rightChars="0" w:firstLine="241" w:firstLineChars="100"/>
        <w:jc w:val="left"/>
      </w:pPr>
      <w:bookmarkStart w:id="33" w:name="14.磋商文件的约束力"/>
      <w:bookmarkEnd w:id="33"/>
      <w:bookmarkStart w:id="34" w:name="14.磋商文件的约束力"/>
      <w:bookmarkEnd w:id="34"/>
      <w:r>
        <w:rPr>
          <w:rFonts w:hint="eastAsia"/>
          <w:lang w:val="en-US" w:eastAsia="zh-CN"/>
        </w:rPr>
        <w:t>6.</w:t>
      </w:r>
      <w:r>
        <w:t>磋商文件的约束力</w:t>
      </w:r>
    </w:p>
    <w:p>
      <w:pPr>
        <w:pStyle w:val="9"/>
        <w:spacing w:before="158"/>
        <w:ind w:left="799"/>
      </w:pPr>
      <w:r>
        <w:t>供应商一旦参加本项目报价，即被认为接受了本磋商文件的所有条件和规定。</w:t>
      </w:r>
    </w:p>
    <w:p>
      <w:pPr>
        <w:pStyle w:val="3"/>
        <w:spacing w:before="193"/>
        <w:ind w:right="2" w:firstLine="3213" w:firstLineChars="1000"/>
        <w:jc w:val="both"/>
      </w:pPr>
      <w:bookmarkStart w:id="35" w:name="三、响应资料的编制"/>
      <w:bookmarkEnd w:id="35"/>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Pr>
        <w:pStyle w:val="3"/>
        <w:spacing w:before="193"/>
        <w:ind w:right="2" w:firstLine="3213" w:firstLineChars="1000"/>
        <w:jc w:val="both"/>
      </w:pPr>
    </w:p>
    <w:p/>
    <w:p>
      <w:pPr>
        <w:pStyle w:val="13"/>
      </w:pPr>
    </w:p>
    <w:p/>
    <w:p>
      <w:pPr>
        <w:pStyle w:val="3"/>
        <w:spacing w:before="193"/>
        <w:ind w:right="2" w:firstLine="3213" w:firstLineChars="1000"/>
        <w:jc w:val="both"/>
      </w:pPr>
      <w:r>
        <w:t>三、响应资料的编制</w:t>
      </w:r>
    </w:p>
    <w:p>
      <w:pPr>
        <w:pStyle w:val="9"/>
        <w:spacing w:before="1"/>
        <w:rPr>
          <w:b/>
          <w:sz w:val="26"/>
        </w:rPr>
      </w:pPr>
    </w:p>
    <w:p>
      <w:pPr>
        <w:pStyle w:val="6"/>
        <w:numPr>
          <w:ilvl w:val="0"/>
          <w:numId w:val="0"/>
        </w:numPr>
        <w:tabs>
          <w:tab w:val="left" w:pos="653"/>
          <w:tab w:val="left" w:pos="803"/>
        </w:tabs>
        <w:spacing w:before="0" w:after="0" w:line="240" w:lineRule="auto"/>
        <w:ind w:right="0" w:rightChars="0" w:firstLine="241" w:firstLineChars="100"/>
        <w:jc w:val="left"/>
      </w:pPr>
      <w:bookmarkStart w:id="36" w:name="15.响应资料的组成"/>
      <w:bookmarkEnd w:id="36"/>
      <w:bookmarkStart w:id="37" w:name="15.响应资料的组成"/>
      <w:bookmarkEnd w:id="37"/>
      <w:r>
        <w:rPr>
          <w:rFonts w:hint="eastAsia"/>
          <w:lang w:val="en-US" w:eastAsia="zh-CN"/>
        </w:rPr>
        <w:t>1.</w:t>
      </w:r>
      <w:r>
        <w:t>响应资料的组成</w:t>
      </w:r>
    </w:p>
    <w:p>
      <w:pPr>
        <w:pStyle w:val="21"/>
        <w:numPr>
          <w:ilvl w:val="0"/>
          <w:numId w:val="0"/>
        </w:numPr>
        <w:tabs>
          <w:tab w:val="left" w:pos="1162"/>
        </w:tabs>
        <w:spacing w:before="159" w:after="0" w:line="364" w:lineRule="auto"/>
        <w:ind w:left="240" w:leftChars="109" w:right="441" w:rightChars="0" w:firstLine="240" w:firstLineChars="100"/>
        <w:jc w:val="both"/>
        <w:rPr>
          <w:sz w:val="24"/>
        </w:rPr>
      </w:pPr>
      <w:r>
        <w:rPr>
          <w:rFonts w:hint="eastAsia"/>
          <w:sz w:val="24"/>
          <w:lang w:eastAsia="zh-CN"/>
        </w:rPr>
        <w:t>（</w:t>
      </w:r>
      <w:r>
        <w:rPr>
          <w:rFonts w:hint="eastAsia"/>
          <w:sz w:val="24"/>
          <w:lang w:val="en-US" w:eastAsia="zh-CN"/>
        </w:rPr>
        <w:t>1</w:t>
      </w:r>
      <w:r>
        <w:rPr>
          <w:rFonts w:hint="eastAsia"/>
          <w:sz w:val="24"/>
          <w:lang w:eastAsia="zh-CN"/>
        </w:rPr>
        <w:t>）</w:t>
      </w:r>
      <w:r>
        <w:rPr>
          <w:sz w:val="24"/>
        </w:rPr>
        <w:t>供应商编制的响应资料必须符合有关法律、法规的要求。供应商应仔细阅读磋商文件的所有内容，按磋商文件的要求提供响应资料，并保证所提供的全部资料的真实性、准确性及完整性，以使其报价对磋商文件做出实质性响应。如供应商未能按磋商文件要求提交全部资料，或没有按照磋商文件要求做出实质性响应，磋商小组有权取消其评审资格。</w:t>
      </w:r>
    </w:p>
    <w:p>
      <w:pPr>
        <w:pStyle w:val="21"/>
        <w:numPr>
          <w:ilvl w:val="0"/>
          <w:numId w:val="0"/>
        </w:numPr>
        <w:tabs>
          <w:tab w:val="left" w:pos="1160"/>
        </w:tabs>
        <w:spacing w:before="0" w:after="0" w:line="364" w:lineRule="auto"/>
        <w:ind w:right="5298" w:rightChars="0" w:firstLine="476" w:firstLineChars="200"/>
        <w:jc w:val="both"/>
        <w:rPr>
          <w:b/>
          <w:sz w:val="24"/>
        </w:rPr>
      </w:pPr>
      <w:r>
        <w:rPr>
          <w:rFonts w:hint="eastAsia"/>
          <w:spacing w:val="-1"/>
          <w:sz w:val="24"/>
          <w:lang w:eastAsia="zh-CN"/>
        </w:rPr>
        <w:t>（</w:t>
      </w:r>
      <w:r>
        <w:rPr>
          <w:rFonts w:hint="eastAsia"/>
          <w:spacing w:val="-1"/>
          <w:sz w:val="24"/>
          <w:lang w:val="en-US" w:eastAsia="zh-CN"/>
        </w:rPr>
        <w:t>2</w:t>
      </w:r>
      <w:r>
        <w:rPr>
          <w:rFonts w:hint="eastAsia"/>
          <w:spacing w:val="-1"/>
          <w:sz w:val="24"/>
          <w:lang w:eastAsia="zh-CN"/>
        </w:rPr>
        <w:t>）</w:t>
      </w:r>
      <w:r>
        <w:rPr>
          <w:spacing w:val="-1"/>
          <w:sz w:val="24"/>
        </w:rPr>
        <w:t>响应资料由商务部分和技术部分组成。</w:t>
      </w:r>
      <w:r>
        <w:rPr>
          <w:b/>
          <w:sz w:val="24"/>
        </w:rPr>
        <w:t>商务部分</w:t>
      </w:r>
    </w:p>
    <w:p>
      <w:pPr>
        <w:pStyle w:val="21"/>
        <w:numPr>
          <w:ilvl w:val="0"/>
          <w:numId w:val="15"/>
        </w:numPr>
        <w:tabs>
          <w:tab w:val="left" w:pos="860"/>
        </w:tabs>
        <w:spacing w:before="109" w:after="0" w:line="240" w:lineRule="auto"/>
        <w:ind w:left="861" w:leftChars="0" w:right="0" w:hanging="421" w:firstLineChars="0"/>
        <w:jc w:val="both"/>
        <w:rPr>
          <w:sz w:val="24"/>
        </w:rPr>
      </w:pPr>
      <w:r>
        <w:rPr>
          <w:rFonts w:hint="eastAsia"/>
          <w:sz w:val="24"/>
          <w:lang w:val="en-US" w:eastAsia="zh-CN"/>
        </w:rPr>
        <w:t>商务标书目录</w:t>
      </w:r>
    </w:p>
    <w:p>
      <w:pPr>
        <w:pStyle w:val="21"/>
        <w:numPr>
          <w:ilvl w:val="0"/>
          <w:numId w:val="15"/>
        </w:numPr>
        <w:tabs>
          <w:tab w:val="left" w:pos="860"/>
        </w:tabs>
        <w:spacing w:before="109" w:after="0" w:line="240" w:lineRule="auto"/>
        <w:ind w:left="861" w:leftChars="0" w:right="0" w:hanging="421" w:firstLineChars="0"/>
        <w:jc w:val="both"/>
        <w:rPr>
          <w:sz w:val="24"/>
        </w:rPr>
      </w:pPr>
      <w:r>
        <w:rPr>
          <w:sz w:val="24"/>
        </w:rPr>
        <w:t>法定代表人或其授权人签署的投标函（格式见附件）；</w:t>
      </w:r>
    </w:p>
    <w:p>
      <w:pPr>
        <w:pStyle w:val="21"/>
        <w:numPr>
          <w:ilvl w:val="0"/>
          <w:numId w:val="15"/>
        </w:numPr>
        <w:tabs>
          <w:tab w:val="left" w:pos="860"/>
        </w:tabs>
        <w:spacing w:before="131" w:after="0" w:line="240" w:lineRule="auto"/>
        <w:ind w:left="861" w:leftChars="0" w:right="0" w:hanging="421" w:firstLineChars="0"/>
        <w:jc w:val="both"/>
      </w:pPr>
      <w:r>
        <w:rPr>
          <w:sz w:val="24"/>
        </w:rPr>
        <w:t>法定代表人授权委托书；如法定代表人投标，需提供法定代表人身份证明书</w:t>
      </w:r>
      <w:r>
        <w:t>（格式见附件）；</w:t>
      </w:r>
    </w:p>
    <w:p>
      <w:pPr>
        <w:pStyle w:val="21"/>
        <w:numPr>
          <w:ilvl w:val="0"/>
          <w:numId w:val="15"/>
        </w:numPr>
        <w:tabs>
          <w:tab w:val="left" w:pos="860"/>
        </w:tabs>
        <w:spacing w:before="132" w:after="0" w:line="240" w:lineRule="auto"/>
        <w:ind w:left="861" w:leftChars="0" w:right="0" w:hanging="421" w:firstLineChars="0"/>
        <w:jc w:val="left"/>
        <w:rPr>
          <w:sz w:val="24"/>
        </w:rPr>
      </w:pPr>
      <w:r>
        <w:rPr>
          <w:rFonts w:hint="eastAsia"/>
          <w:sz w:val="24"/>
          <w:lang w:val="en-US" w:eastAsia="zh-CN"/>
        </w:rPr>
        <w:t>磋商</w:t>
      </w:r>
      <w:r>
        <w:rPr>
          <w:rFonts w:hint="eastAsia"/>
          <w:sz w:val="24"/>
        </w:rPr>
        <w:t>报价一览表</w:t>
      </w:r>
      <w:r>
        <w:rPr>
          <w:sz w:val="24"/>
        </w:rPr>
        <w:t>（格式见附件）；</w:t>
      </w:r>
    </w:p>
    <w:p>
      <w:pPr>
        <w:pStyle w:val="21"/>
        <w:numPr>
          <w:ilvl w:val="0"/>
          <w:numId w:val="15"/>
        </w:numPr>
        <w:tabs>
          <w:tab w:val="left" w:pos="860"/>
        </w:tabs>
        <w:spacing w:before="132" w:after="0" w:line="240" w:lineRule="auto"/>
        <w:ind w:left="861" w:leftChars="0" w:right="0" w:hanging="421" w:firstLineChars="0"/>
        <w:jc w:val="left"/>
        <w:rPr>
          <w:sz w:val="24"/>
        </w:rPr>
      </w:pPr>
      <w:r>
        <w:rPr>
          <w:sz w:val="24"/>
        </w:rPr>
        <w:t>供应商基本情况表（格式见附件）；</w:t>
      </w:r>
    </w:p>
    <w:p>
      <w:pPr>
        <w:pStyle w:val="21"/>
        <w:numPr>
          <w:ilvl w:val="0"/>
          <w:numId w:val="15"/>
        </w:numPr>
        <w:tabs>
          <w:tab w:val="left" w:pos="860"/>
        </w:tabs>
        <w:spacing w:before="131" w:after="0" w:line="240" w:lineRule="auto"/>
        <w:ind w:left="861" w:leftChars="0" w:right="0" w:hanging="421" w:firstLineChars="0"/>
        <w:jc w:val="left"/>
        <w:rPr>
          <w:sz w:val="24"/>
        </w:rPr>
      </w:pPr>
      <w:r>
        <w:rPr>
          <w:sz w:val="24"/>
        </w:rPr>
        <w:t>商务偏离表（格式见附件）；</w:t>
      </w:r>
    </w:p>
    <w:p>
      <w:pPr>
        <w:pStyle w:val="21"/>
        <w:numPr>
          <w:ilvl w:val="0"/>
          <w:numId w:val="15"/>
        </w:numPr>
        <w:tabs>
          <w:tab w:val="left" w:pos="860"/>
        </w:tabs>
        <w:spacing w:before="131" w:after="0" w:line="240" w:lineRule="auto"/>
        <w:ind w:left="861" w:leftChars="0" w:right="0" w:hanging="421" w:firstLineChars="0"/>
        <w:jc w:val="left"/>
        <w:rPr>
          <w:sz w:val="24"/>
        </w:rPr>
      </w:pPr>
      <w:r>
        <w:rPr>
          <w:sz w:val="24"/>
        </w:rPr>
        <w:t>资格证明文件：</w:t>
      </w:r>
    </w:p>
    <w:p>
      <w:pPr>
        <w:pStyle w:val="21"/>
        <w:numPr>
          <w:ilvl w:val="0"/>
          <w:numId w:val="16"/>
        </w:numPr>
        <w:tabs>
          <w:tab w:val="left" w:pos="859"/>
          <w:tab w:val="left" w:pos="860"/>
        </w:tabs>
        <w:spacing w:before="161" w:after="0" w:line="362" w:lineRule="auto"/>
        <w:ind w:left="859" w:right="441" w:hanging="420"/>
        <w:jc w:val="left"/>
        <w:rPr>
          <w:rFonts w:ascii="Wingdings" w:hAnsi="Wingdings" w:eastAsia="Wingdings"/>
          <w:sz w:val="24"/>
        </w:rPr>
      </w:pPr>
      <w:r>
        <w:rPr>
          <w:sz w:val="24"/>
        </w:rPr>
        <w:t>有效的营业执照、税务登记证、组织机构代码证（三证合一的只需提供更换后的具有社会信用代码的营业执照）；</w:t>
      </w:r>
    </w:p>
    <w:p>
      <w:pPr>
        <w:pStyle w:val="21"/>
        <w:numPr>
          <w:ilvl w:val="0"/>
          <w:numId w:val="16"/>
        </w:numPr>
        <w:tabs>
          <w:tab w:val="left" w:pos="859"/>
          <w:tab w:val="left" w:pos="860"/>
        </w:tabs>
        <w:spacing w:before="161" w:after="0" w:line="362" w:lineRule="auto"/>
        <w:ind w:left="859" w:right="441" w:hanging="420"/>
        <w:jc w:val="left"/>
        <w:rPr>
          <w:rFonts w:ascii="Wingdings" w:hAnsi="Wingdings" w:eastAsia="Wingdings"/>
          <w:sz w:val="24"/>
        </w:rPr>
      </w:pPr>
      <w:r>
        <w:rPr>
          <w:rFonts w:hint="eastAsia"/>
          <w:color w:val="000000" w:themeColor="text1"/>
          <w:sz w:val="24"/>
          <w14:textFill>
            <w14:solidFill>
              <w14:schemeClr w14:val="tx1"/>
            </w14:solidFill>
          </w14:textFill>
        </w:rPr>
        <w:t>基本账户开户许可证或</w:t>
      </w:r>
      <w:r>
        <w:rPr>
          <w:rFonts w:hint="eastAsia"/>
          <w:color w:val="000000" w:themeColor="text1"/>
          <w:sz w:val="24"/>
          <w:lang w:val="en-US" w:eastAsia="zh-CN"/>
          <w14:textFill>
            <w14:solidFill>
              <w14:schemeClr w14:val="tx1"/>
            </w14:solidFill>
          </w14:textFill>
        </w:rPr>
        <w:t>基本账户信息；</w:t>
      </w:r>
    </w:p>
    <w:p>
      <w:pPr>
        <w:pStyle w:val="21"/>
        <w:numPr>
          <w:ilvl w:val="0"/>
          <w:numId w:val="16"/>
        </w:numPr>
        <w:tabs>
          <w:tab w:val="left" w:pos="860"/>
        </w:tabs>
        <w:spacing w:before="160" w:after="0" w:line="364" w:lineRule="auto"/>
        <w:ind w:left="859" w:right="441" w:hanging="420"/>
        <w:jc w:val="both"/>
        <w:rPr>
          <w:rFonts w:ascii="Wingdings" w:hAnsi="Wingdings" w:eastAsia="Wingdings"/>
          <w:sz w:val="24"/>
          <w:highlight w:val="none"/>
        </w:rPr>
      </w:pPr>
      <w:r>
        <w:rPr>
          <w:sz w:val="24"/>
        </w:rPr>
        <w:t>参加</w:t>
      </w:r>
      <w:r>
        <w:rPr>
          <w:rFonts w:hint="eastAsia"/>
          <w:sz w:val="24"/>
          <w:lang w:val="en-US" w:eastAsia="zh-CN"/>
        </w:rPr>
        <w:t>项目投标</w:t>
      </w:r>
      <w:r>
        <w:rPr>
          <w:sz w:val="24"/>
        </w:rPr>
        <w:t>活动前三年内，在经营活动中没有重大违法记录</w:t>
      </w:r>
      <w:r>
        <w:rPr>
          <w:rFonts w:hint="eastAsia"/>
          <w:sz w:val="24"/>
          <w:lang w:val="en-US" w:eastAsia="zh-CN"/>
        </w:rPr>
        <w:t>书面声明；</w:t>
      </w:r>
    </w:p>
    <w:p>
      <w:pPr>
        <w:pStyle w:val="21"/>
        <w:numPr>
          <w:ilvl w:val="0"/>
          <w:numId w:val="16"/>
        </w:numPr>
        <w:tabs>
          <w:tab w:val="left" w:pos="860"/>
        </w:tabs>
        <w:spacing w:before="160" w:after="0" w:line="364" w:lineRule="auto"/>
        <w:ind w:left="859" w:right="441" w:hanging="420"/>
        <w:jc w:val="both"/>
        <w:rPr>
          <w:rFonts w:ascii="Wingdings" w:hAnsi="Wingdings" w:eastAsia="Wingdings"/>
          <w:color w:val="auto"/>
          <w:sz w:val="24"/>
          <w:highlight w:val="none"/>
        </w:rPr>
      </w:pPr>
      <w:r>
        <w:rPr>
          <w:rFonts w:hint="eastAsia" w:ascii="Wingdings" w:hAnsi="Wingdings" w:eastAsia="Wingdings"/>
          <w:color w:val="auto"/>
          <w:sz w:val="24"/>
          <w:highlight w:val="none"/>
          <w:lang w:val="en-US" w:eastAsia="zh-CN"/>
        </w:rPr>
        <w:t xml:space="preserve">提供有效产品检测报告、合格证质量证明文件； </w:t>
      </w:r>
    </w:p>
    <w:p>
      <w:pPr>
        <w:pStyle w:val="21"/>
        <w:numPr>
          <w:ilvl w:val="0"/>
          <w:numId w:val="16"/>
        </w:numPr>
        <w:tabs>
          <w:tab w:val="left" w:pos="860"/>
        </w:tabs>
        <w:spacing w:before="160" w:after="0" w:line="364" w:lineRule="auto"/>
        <w:ind w:left="859" w:right="441" w:hanging="420"/>
        <w:jc w:val="both"/>
        <w:rPr>
          <w:rFonts w:ascii="Wingdings" w:hAnsi="Wingdings" w:eastAsia="Wingdings"/>
          <w:sz w:val="24"/>
          <w:highlight w:val="none"/>
        </w:rPr>
      </w:pPr>
      <w:r>
        <w:rPr>
          <w:rFonts w:hint="eastAsia" w:ascii="Wingdings" w:hAnsi="Wingdings" w:eastAsia="Wingdings"/>
          <w:color w:val="auto"/>
          <w:sz w:val="24"/>
          <w:highlight w:val="none"/>
          <w:lang w:val="en-US" w:eastAsia="zh-CN"/>
        </w:rPr>
        <w:t>代理商须提供生产厂家针对本项目出具的授权书（代理商提供，</w:t>
      </w:r>
      <w:r>
        <w:rPr>
          <w:rFonts w:hint="eastAsia" w:ascii="Wingdings" w:hAnsi="Wingdings" w:eastAsia="宋体"/>
          <w:color w:val="auto"/>
          <w:sz w:val="24"/>
          <w:highlight w:val="none"/>
          <w:lang w:val="en-US" w:eastAsia="zh-CN"/>
        </w:rPr>
        <w:t>生产商无需提供</w:t>
      </w:r>
      <w:r>
        <w:rPr>
          <w:rFonts w:hint="eastAsia" w:ascii="Wingdings" w:hAnsi="Wingdings" w:eastAsia="Wingdings"/>
          <w:color w:val="auto"/>
          <w:sz w:val="24"/>
          <w:highlight w:val="none"/>
          <w:lang w:val="en-US" w:eastAsia="zh-CN"/>
        </w:rPr>
        <w:t>）；</w:t>
      </w:r>
    </w:p>
    <w:p>
      <w:pPr>
        <w:pStyle w:val="21"/>
        <w:numPr>
          <w:ilvl w:val="0"/>
          <w:numId w:val="16"/>
        </w:numPr>
        <w:tabs>
          <w:tab w:val="left" w:pos="860"/>
        </w:tabs>
        <w:spacing w:before="160" w:after="0" w:line="364" w:lineRule="auto"/>
        <w:ind w:left="859" w:right="441" w:hanging="420"/>
        <w:jc w:val="both"/>
        <w:rPr>
          <w:rFonts w:ascii="Wingdings" w:hAnsi="Wingdings" w:eastAsia="Wingdings"/>
          <w:sz w:val="24"/>
          <w:highlight w:val="none"/>
        </w:rPr>
      </w:pPr>
      <w:r>
        <w:rPr>
          <w:color w:val="auto"/>
          <w:sz w:val="24"/>
          <w:highlight w:val="none"/>
        </w:rPr>
        <w:t>提供在“信用中国”网站</w:t>
      </w:r>
      <w:r>
        <w:rPr>
          <w:color w:val="auto"/>
          <w:sz w:val="24"/>
          <w:highlight w:val="none"/>
        </w:rPr>
        <w:fldChar w:fldCharType="begin"/>
      </w:r>
      <w:r>
        <w:rPr>
          <w:color w:val="auto"/>
          <w:sz w:val="24"/>
          <w:highlight w:val="none"/>
        </w:rPr>
        <w:instrText xml:space="preserve"> HYPERLINK "http://www.creditchina.gov.cn/" \h </w:instrText>
      </w:r>
      <w:r>
        <w:rPr>
          <w:color w:val="auto"/>
          <w:sz w:val="24"/>
          <w:highlight w:val="none"/>
        </w:rPr>
        <w:fldChar w:fldCharType="separate"/>
      </w:r>
      <w:r>
        <w:rPr>
          <w:color w:val="auto"/>
          <w:sz w:val="24"/>
          <w:highlight w:val="none"/>
        </w:rPr>
        <w:t>（www.creditchina.gov.cn</w:t>
      </w:r>
      <w:r>
        <w:rPr>
          <w:color w:val="auto"/>
          <w:sz w:val="24"/>
          <w:highlight w:val="none"/>
        </w:rPr>
        <w:fldChar w:fldCharType="end"/>
      </w:r>
      <w:r>
        <w:rPr>
          <w:color w:val="auto"/>
          <w:sz w:val="24"/>
          <w:highlight w:val="none"/>
        </w:rPr>
        <w:t>）未被列入失信被执行人名单、重大税收违法案件当事人名单</w:t>
      </w:r>
      <w:r>
        <w:rPr>
          <w:rFonts w:hint="eastAsia"/>
          <w:color w:val="auto"/>
          <w:sz w:val="24"/>
          <w:highlight w:val="none"/>
          <w:lang w:eastAsia="zh-CN"/>
        </w:rPr>
        <w:t>，</w:t>
      </w:r>
      <w:r>
        <w:rPr>
          <w:color w:val="auto"/>
          <w:sz w:val="24"/>
          <w:highlight w:val="none"/>
        </w:rPr>
        <w:t>“中国裁判文书网”无行贿犯罪记录证明</w:t>
      </w:r>
      <w:r>
        <w:rPr>
          <w:sz w:val="24"/>
        </w:rPr>
        <w:t>；</w:t>
      </w:r>
    </w:p>
    <w:p>
      <w:pPr>
        <w:pStyle w:val="21"/>
        <w:numPr>
          <w:ilvl w:val="0"/>
          <w:numId w:val="16"/>
        </w:numPr>
        <w:tabs>
          <w:tab w:val="left" w:pos="860"/>
        </w:tabs>
        <w:spacing w:before="115" w:after="0" w:line="240" w:lineRule="auto"/>
        <w:ind w:left="859" w:right="0" w:hanging="421"/>
        <w:jc w:val="both"/>
        <w:rPr>
          <w:rFonts w:ascii="Wingdings" w:hAnsi="Wingdings" w:eastAsia="Wingdings"/>
          <w:sz w:val="24"/>
        </w:rPr>
      </w:pPr>
      <w:r>
        <w:rPr>
          <w:sz w:val="24"/>
        </w:rPr>
        <w:t>供应商认为需要提交的其它文件。</w:t>
      </w:r>
    </w:p>
    <w:p>
      <w:pPr>
        <w:pStyle w:val="21"/>
        <w:numPr>
          <w:ilvl w:val="0"/>
          <w:numId w:val="15"/>
        </w:numPr>
        <w:tabs>
          <w:tab w:val="left" w:pos="860"/>
        </w:tabs>
        <w:spacing w:before="132" w:after="0" w:line="240" w:lineRule="auto"/>
        <w:ind w:left="861" w:leftChars="0" w:right="0" w:hanging="630" w:firstLineChars="0"/>
        <w:jc w:val="left"/>
        <w:rPr>
          <w:sz w:val="24"/>
        </w:rPr>
      </w:pPr>
      <w:r>
        <w:rPr>
          <w:sz w:val="24"/>
        </w:rPr>
        <w:t>临沂市政府</w:t>
      </w:r>
      <w:r>
        <w:rPr>
          <w:rFonts w:hint="eastAsia"/>
          <w:sz w:val="24"/>
          <w:lang w:val="en-US" w:eastAsia="zh-CN"/>
        </w:rPr>
        <w:t>招标</w:t>
      </w:r>
      <w:r>
        <w:rPr>
          <w:sz w:val="24"/>
        </w:rPr>
        <w:t>供应商反商业贿赂承诺书（格式见附件）；</w:t>
      </w:r>
    </w:p>
    <w:p>
      <w:pPr>
        <w:pStyle w:val="21"/>
        <w:numPr>
          <w:ilvl w:val="0"/>
          <w:numId w:val="15"/>
        </w:numPr>
        <w:tabs>
          <w:tab w:val="left" w:pos="860"/>
        </w:tabs>
        <w:spacing w:before="132" w:after="0" w:line="240" w:lineRule="auto"/>
        <w:ind w:left="861" w:leftChars="0" w:right="0" w:hanging="630" w:firstLineChars="0"/>
        <w:jc w:val="left"/>
        <w:rPr>
          <w:sz w:val="24"/>
        </w:rPr>
      </w:pPr>
      <w:r>
        <w:rPr>
          <w:rFonts w:hint="eastAsia"/>
          <w:sz w:val="24"/>
          <w:lang w:val="en-US" w:eastAsia="zh-CN"/>
        </w:rPr>
        <w:t>在经营活动中没有重大违法记录的书面声明函（格式见附件）；</w:t>
      </w:r>
    </w:p>
    <w:p>
      <w:pPr>
        <w:pStyle w:val="21"/>
        <w:numPr>
          <w:ilvl w:val="0"/>
          <w:numId w:val="15"/>
        </w:numPr>
        <w:tabs>
          <w:tab w:val="left" w:pos="860"/>
        </w:tabs>
        <w:spacing w:before="132" w:after="0" w:line="240" w:lineRule="auto"/>
        <w:ind w:left="861" w:leftChars="0" w:right="0" w:hanging="630" w:firstLineChars="0"/>
        <w:jc w:val="left"/>
        <w:rPr>
          <w:sz w:val="24"/>
        </w:rPr>
      </w:pPr>
      <w:r>
        <w:rPr>
          <w:rFonts w:hint="eastAsia"/>
          <w:sz w:val="24"/>
        </w:rPr>
        <w:t>信用记录承诺</w:t>
      </w:r>
      <w:r>
        <w:rPr>
          <w:rFonts w:hint="eastAsia"/>
          <w:sz w:val="24"/>
          <w:lang w:val="en-US" w:eastAsia="zh-CN"/>
        </w:rPr>
        <w:t>（格式见附件)；</w:t>
      </w:r>
    </w:p>
    <w:p>
      <w:pPr>
        <w:pStyle w:val="21"/>
        <w:numPr>
          <w:ilvl w:val="0"/>
          <w:numId w:val="15"/>
        </w:numPr>
        <w:tabs>
          <w:tab w:val="left" w:pos="860"/>
        </w:tabs>
        <w:spacing w:before="132" w:after="0" w:line="240" w:lineRule="auto"/>
        <w:ind w:left="861" w:leftChars="0" w:right="0" w:hanging="630" w:firstLineChars="0"/>
        <w:jc w:val="left"/>
        <w:rPr>
          <w:sz w:val="24"/>
        </w:rPr>
      </w:pPr>
      <w:r>
        <w:rPr>
          <w:rFonts w:hint="eastAsia"/>
          <w:sz w:val="24"/>
        </w:rPr>
        <w:t>企业投标诚信承诺书</w:t>
      </w:r>
      <w:r>
        <w:rPr>
          <w:rFonts w:hint="eastAsia"/>
          <w:sz w:val="24"/>
          <w:lang w:val="en-US" w:eastAsia="zh-CN"/>
        </w:rPr>
        <w:t>（格式见附件)；</w:t>
      </w:r>
    </w:p>
    <w:p>
      <w:pPr>
        <w:pStyle w:val="21"/>
        <w:numPr>
          <w:ilvl w:val="0"/>
          <w:numId w:val="15"/>
        </w:numPr>
        <w:tabs>
          <w:tab w:val="left" w:pos="860"/>
        </w:tabs>
        <w:spacing w:before="132" w:after="0" w:line="240" w:lineRule="auto"/>
        <w:ind w:left="861" w:leftChars="0" w:right="0" w:hanging="630" w:firstLineChars="0"/>
        <w:jc w:val="left"/>
        <w:rPr>
          <w:sz w:val="24"/>
        </w:rPr>
      </w:pPr>
      <w:r>
        <w:rPr>
          <w:sz w:val="24"/>
        </w:rPr>
        <w:t>中小企业声明函（如有，格式见附件）；</w:t>
      </w:r>
    </w:p>
    <w:p>
      <w:pPr>
        <w:pStyle w:val="21"/>
        <w:numPr>
          <w:ilvl w:val="0"/>
          <w:numId w:val="15"/>
        </w:numPr>
        <w:tabs>
          <w:tab w:val="left" w:pos="860"/>
        </w:tabs>
        <w:spacing w:before="132" w:after="0" w:line="240" w:lineRule="auto"/>
        <w:ind w:left="861" w:leftChars="0" w:right="0" w:hanging="630" w:firstLineChars="0"/>
        <w:jc w:val="left"/>
        <w:rPr>
          <w:sz w:val="24"/>
        </w:rPr>
      </w:pPr>
      <w:r>
        <w:rPr>
          <w:sz w:val="24"/>
        </w:rPr>
        <w:t>节能产品明细表（如有，格式见附件）；</w:t>
      </w:r>
    </w:p>
    <w:p>
      <w:pPr>
        <w:pStyle w:val="21"/>
        <w:numPr>
          <w:ilvl w:val="0"/>
          <w:numId w:val="15"/>
        </w:numPr>
        <w:tabs>
          <w:tab w:val="left" w:pos="860"/>
        </w:tabs>
        <w:spacing w:before="134" w:after="0" w:line="240" w:lineRule="auto"/>
        <w:ind w:left="861" w:leftChars="0" w:right="0" w:hanging="630" w:firstLineChars="0"/>
        <w:jc w:val="left"/>
        <w:rPr>
          <w:sz w:val="24"/>
        </w:rPr>
      </w:pPr>
      <w:r>
        <w:rPr>
          <w:sz w:val="24"/>
        </w:rPr>
        <w:t>环境标志产品明细表（如有，格式见附件）；</w:t>
      </w:r>
    </w:p>
    <w:p>
      <w:pPr>
        <w:pStyle w:val="21"/>
        <w:numPr>
          <w:ilvl w:val="0"/>
          <w:numId w:val="15"/>
        </w:numPr>
        <w:tabs>
          <w:tab w:val="left" w:pos="860"/>
        </w:tabs>
        <w:spacing w:before="131" w:after="0" w:line="240" w:lineRule="auto"/>
        <w:ind w:left="861" w:leftChars="0" w:right="0" w:hanging="630" w:firstLineChars="0"/>
        <w:jc w:val="left"/>
        <w:rPr>
          <w:sz w:val="24"/>
        </w:rPr>
      </w:pPr>
      <w:r>
        <w:rPr>
          <w:sz w:val="24"/>
        </w:rPr>
        <w:t>残疾人福利性单位声明函（如有，格式见附件）；</w:t>
      </w:r>
    </w:p>
    <w:p>
      <w:pPr>
        <w:pStyle w:val="21"/>
        <w:numPr>
          <w:ilvl w:val="0"/>
          <w:numId w:val="0"/>
        </w:numPr>
        <w:tabs>
          <w:tab w:val="left" w:pos="860"/>
        </w:tabs>
        <w:spacing w:before="132" w:after="0" w:line="240" w:lineRule="auto"/>
        <w:ind w:right="0" w:rightChars="0"/>
        <w:jc w:val="left"/>
        <w:rPr>
          <w:b/>
          <w:sz w:val="24"/>
        </w:rPr>
      </w:pPr>
      <w:r>
        <w:rPr>
          <w:rFonts w:hint="eastAsia"/>
          <w:spacing w:val="-16"/>
          <w:sz w:val="24"/>
          <w:lang w:val="en-US" w:eastAsia="zh-CN"/>
        </w:rPr>
        <w:t xml:space="preserve"> </w:t>
      </w:r>
      <w:r>
        <w:rPr>
          <w:spacing w:val="-16"/>
          <w:sz w:val="24"/>
        </w:rPr>
        <w:t xml:space="preserve"> </w:t>
      </w:r>
      <w:r>
        <w:rPr>
          <w:b/>
          <w:sz w:val="24"/>
        </w:rPr>
        <w:t>技术部分</w:t>
      </w:r>
    </w:p>
    <w:p>
      <w:pPr>
        <w:pStyle w:val="9"/>
        <w:spacing w:before="6"/>
        <w:rPr>
          <w:b/>
          <w:sz w:val="19"/>
        </w:rPr>
      </w:pPr>
    </w:p>
    <w:p>
      <w:pPr>
        <w:pStyle w:val="21"/>
        <w:numPr>
          <w:ilvl w:val="0"/>
          <w:numId w:val="15"/>
        </w:numPr>
        <w:tabs>
          <w:tab w:val="left" w:pos="860"/>
        </w:tabs>
        <w:spacing w:before="0" w:after="0" w:line="240" w:lineRule="auto"/>
        <w:ind w:left="861" w:leftChars="0" w:right="0" w:hanging="630" w:firstLineChars="0"/>
        <w:jc w:val="left"/>
        <w:rPr>
          <w:sz w:val="24"/>
        </w:rPr>
      </w:pPr>
      <w:r>
        <w:rPr>
          <w:sz w:val="24"/>
        </w:rPr>
        <w:t>技术标书目录</w:t>
      </w:r>
    </w:p>
    <w:p>
      <w:pPr>
        <w:pStyle w:val="21"/>
        <w:numPr>
          <w:ilvl w:val="0"/>
          <w:numId w:val="15"/>
        </w:numPr>
        <w:tabs>
          <w:tab w:val="left" w:pos="860"/>
        </w:tabs>
        <w:spacing w:before="132" w:after="0" w:line="240" w:lineRule="auto"/>
        <w:ind w:left="861" w:leftChars="0" w:right="0" w:hanging="630" w:firstLineChars="0"/>
        <w:jc w:val="left"/>
        <w:rPr>
          <w:sz w:val="24"/>
        </w:rPr>
      </w:pPr>
      <w:r>
        <w:rPr>
          <w:sz w:val="24"/>
        </w:rPr>
        <w:t>技术条款偏离表（格式见附件）</w:t>
      </w:r>
      <w:r>
        <w:rPr>
          <w:rFonts w:hint="eastAsia"/>
          <w:sz w:val="24"/>
          <w:lang w:eastAsia="zh-CN"/>
        </w:rPr>
        <w:t>；</w:t>
      </w:r>
    </w:p>
    <w:p>
      <w:pPr>
        <w:pStyle w:val="21"/>
        <w:numPr>
          <w:ilvl w:val="0"/>
          <w:numId w:val="15"/>
        </w:numPr>
        <w:tabs>
          <w:tab w:val="left" w:pos="860"/>
        </w:tabs>
        <w:spacing w:before="132" w:after="0" w:line="240" w:lineRule="auto"/>
        <w:ind w:left="861" w:leftChars="0" w:right="0" w:hanging="630" w:firstLineChars="0"/>
        <w:jc w:val="left"/>
        <w:rPr>
          <w:sz w:val="24"/>
          <w:highlight w:val="none"/>
        </w:rPr>
      </w:pPr>
      <w:r>
        <w:rPr>
          <w:rFonts w:hint="eastAsia"/>
          <w:sz w:val="24"/>
          <w:highlight w:val="none"/>
          <w:lang w:val="en-US" w:eastAsia="zh-CN"/>
        </w:rPr>
        <w:t>主要技术参数；</w:t>
      </w:r>
    </w:p>
    <w:p>
      <w:pPr>
        <w:pStyle w:val="21"/>
        <w:numPr>
          <w:ilvl w:val="0"/>
          <w:numId w:val="15"/>
        </w:numPr>
        <w:tabs>
          <w:tab w:val="left" w:pos="860"/>
        </w:tabs>
        <w:spacing w:before="134" w:after="0" w:line="240" w:lineRule="auto"/>
        <w:ind w:left="861" w:leftChars="0" w:right="0" w:hanging="630" w:firstLineChars="0"/>
        <w:jc w:val="left"/>
        <w:rPr>
          <w:sz w:val="8"/>
          <w:highlight w:val="none"/>
        </w:rPr>
      </w:pPr>
      <w:r>
        <w:rPr>
          <w:rFonts w:hint="eastAsia"/>
          <w:color w:val="auto"/>
          <w:highlight w:val="none"/>
          <w:lang w:val="en-US" w:eastAsia="zh-CN"/>
        </w:rPr>
        <w:t>产品配置及功能</w:t>
      </w:r>
      <w:r>
        <w:rPr>
          <w:rFonts w:hint="eastAsia"/>
          <w:sz w:val="24"/>
          <w:highlight w:val="none"/>
          <w:lang w:val="en-US" w:eastAsia="zh-CN"/>
        </w:rPr>
        <w:t>；</w:t>
      </w:r>
    </w:p>
    <w:p>
      <w:pPr>
        <w:pStyle w:val="21"/>
        <w:numPr>
          <w:ilvl w:val="0"/>
          <w:numId w:val="15"/>
        </w:numPr>
        <w:tabs>
          <w:tab w:val="left" w:pos="860"/>
        </w:tabs>
        <w:spacing w:before="134" w:after="0" w:line="240" w:lineRule="auto"/>
        <w:ind w:left="861" w:leftChars="0" w:right="0" w:hanging="630" w:firstLineChars="0"/>
        <w:jc w:val="left"/>
        <w:rPr>
          <w:b w:val="0"/>
          <w:bCs w:val="0"/>
          <w:sz w:val="8"/>
          <w:highlight w:val="none"/>
        </w:rPr>
      </w:pPr>
      <w:r>
        <w:rPr>
          <w:rFonts w:hint="eastAsia"/>
          <w:b w:val="0"/>
          <w:bCs w:val="0"/>
          <w:sz w:val="24"/>
          <w:highlight w:val="none"/>
          <w:lang w:val="en-US" w:eastAsia="zh-CN"/>
        </w:rPr>
        <w:t>供货</w:t>
      </w:r>
      <w:r>
        <w:rPr>
          <w:rFonts w:hint="eastAsia"/>
          <w:b w:val="0"/>
          <w:bCs w:val="0"/>
          <w:sz w:val="24"/>
          <w:highlight w:val="none"/>
        </w:rPr>
        <w:t>方案</w:t>
      </w:r>
      <w:r>
        <w:rPr>
          <w:b w:val="0"/>
          <w:bCs w:val="0"/>
          <w:sz w:val="24"/>
          <w:highlight w:val="none"/>
        </w:rPr>
        <w:t>；</w:t>
      </w:r>
    </w:p>
    <w:p>
      <w:pPr>
        <w:pStyle w:val="21"/>
        <w:numPr>
          <w:ilvl w:val="0"/>
          <w:numId w:val="15"/>
        </w:numPr>
        <w:tabs>
          <w:tab w:val="left" w:pos="860"/>
        </w:tabs>
        <w:spacing w:before="132" w:after="0" w:line="240" w:lineRule="auto"/>
        <w:ind w:left="861" w:leftChars="0" w:right="0" w:hanging="630" w:firstLineChars="0"/>
        <w:jc w:val="left"/>
        <w:rPr>
          <w:b w:val="0"/>
          <w:bCs w:val="0"/>
          <w:sz w:val="24"/>
          <w:highlight w:val="none"/>
        </w:rPr>
      </w:pPr>
      <w:r>
        <w:rPr>
          <w:rFonts w:hint="eastAsia"/>
          <w:b w:val="0"/>
          <w:bCs w:val="0"/>
          <w:sz w:val="24"/>
          <w:lang w:val="en-US" w:eastAsia="zh-CN"/>
        </w:rPr>
        <w:t>质量性能</w:t>
      </w:r>
      <w:r>
        <w:rPr>
          <w:b w:val="0"/>
          <w:bCs w:val="0"/>
          <w:sz w:val="24"/>
        </w:rPr>
        <w:t>；</w:t>
      </w:r>
    </w:p>
    <w:p>
      <w:pPr>
        <w:pStyle w:val="21"/>
        <w:numPr>
          <w:ilvl w:val="0"/>
          <w:numId w:val="15"/>
        </w:numPr>
        <w:tabs>
          <w:tab w:val="left" w:pos="860"/>
        </w:tabs>
        <w:spacing w:before="132" w:after="0" w:line="240" w:lineRule="auto"/>
        <w:ind w:left="861" w:leftChars="0" w:right="0" w:hanging="630" w:firstLineChars="0"/>
        <w:jc w:val="left"/>
        <w:rPr>
          <w:b w:val="0"/>
          <w:bCs w:val="0"/>
          <w:sz w:val="24"/>
          <w:highlight w:val="none"/>
        </w:rPr>
      </w:pPr>
      <w:r>
        <w:rPr>
          <w:rFonts w:hint="eastAsia"/>
          <w:b w:val="0"/>
          <w:bCs w:val="0"/>
          <w:sz w:val="24"/>
          <w:lang w:val="en-US" w:eastAsia="zh-CN"/>
        </w:rPr>
        <w:t>业绩；</w:t>
      </w:r>
    </w:p>
    <w:p>
      <w:pPr>
        <w:pStyle w:val="21"/>
        <w:numPr>
          <w:ilvl w:val="0"/>
          <w:numId w:val="15"/>
        </w:numPr>
        <w:tabs>
          <w:tab w:val="left" w:pos="860"/>
        </w:tabs>
        <w:spacing w:before="132" w:after="0" w:line="240" w:lineRule="auto"/>
        <w:ind w:left="861" w:leftChars="0" w:right="0" w:hanging="630" w:firstLineChars="0"/>
        <w:jc w:val="left"/>
        <w:rPr>
          <w:b w:val="0"/>
          <w:bCs w:val="0"/>
          <w:sz w:val="24"/>
          <w:highlight w:val="none"/>
        </w:rPr>
      </w:pPr>
      <w:r>
        <w:rPr>
          <w:rFonts w:hint="eastAsia"/>
          <w:b w:val="0"/>
          <w:bCs w:val="0"/>
          <w:sz w:val="24"/>
          <w:highlight w:val="none"/>
          <w:lang w:val="en-US" w:eastAsia="zh-CN"/>
        </w:rPr>
        <w:t>售后服务承诺。</w:t>
      </w:r>
    </w:p>
    <w:p>
      <w:pPr>
        <w:pStyle w:val="21"/>
        <w:numPr>
          <w:ilvl w:val="0"/>
          <w:numId w:val="0"/>
        </w:numPr>
        <w:tabs>
          <w:tab w:val="left" w:pos="860"/>
        </w:tabs>
        <w:spacing w:before="0" w:after="0" w:line="256" w:lineRule="auto"/>
        <w:ind w:left="230" w:leftChars="0" w:right="5358" w:rightChars="0"/>
        <w:jc w:val="left"/>
        <w:rPr>
          <w:b/>
          <w:bCs/>
          <w:sz w:val="24"/>
        </w:rPr>
      </w:pPr>
      <w:bookmarkStart w:id="38" w:name="16.响应资料格式"/>
      <w:bookmarkEnd w:id="38"/>
      <w:r>
        <w:rPr>
          <w:rFonts w:hint="eastAsia"/>
          <w:b/>
          <w:bCs/>
          <w:spacing w:val="-1"/>
          <w:sz w:val="24"/>
          <w:lang w:val="en-US" w:eastAsia="zh-CN"/>
        </w:rPr>
        <w:t>2.</w:t>
      </w:r>
      <w:r>
        <w:rPr>
          <w:b/>
          <w:bCs/>
          <w:sz w:val="24"/>
        </w:rPr>
        <w:t>响应资料格式</w:t>
      </w:r>
    </w:p>
    <w:p>
      <w:pPr>
        <w:pStyle w:val="21"/>
        <w:numPr>
          <w:ilvl w:val="0"/>
          <w:numId w:val="0"/>
        </w:numPr>
        <w:tabs>
          <w:tab w:val="left" w:pos="1460"/>
        </w:tabs>
        <w:spacing w:before="137" w:after="0" w:line="364" w:lineRule="auto"/>
        <w:ind w:right="441" w:rightChars="0"/>
        <w:jc w:val="both"/>
        <w:rPr>
          <w:sz w:val="24"/>
        </w:rPr>
      </w:pPr>
      <w:r>
        <w:rPr>
          <w:rFonts w:hint="eastAsia"/>
          <w:spacing w:val="-2"/>
          <w:sz w:val="24"/>
          <w:lang w:eastAsia="zh-CN"/>
        </w:rPr>
        <w:t>（</w:t>
      </w:r>
      <w:r>
        <w:rPr>
          <w:rFonts w:hint="eastAsia"/>
          <w:spacing w:val="-2"/>
          <w:sz w:val="24"/>
          <w:lang w:val="en-US" w:eastAsia="zh-CN"/>
        </w:rPr>
        <w:t>1</w:t>
      </w:r>
      <w:r>
        <w:rPr>
          <w:rFonts w:hint="eastAsia"/>
          <w:spacing w:val="-2"/>
          <w:sz w:val="24"/>
          <w:lang w:eastAsia="zh-CN"/>
        </w:rPr>
        <w:t>）</w:t>
      </w:r>
      <w:r>
        <w:rPr>
          <w:spacing w:val="-2"/>
          <w:sz w:val="24"/>
        </w:rPr>
        <w:t>供应商应认真阅读磋商文件中所有的事项、格式、条款和规范等要求，按要求编制</w:t>
      </w:r>
      <w:r>
        <w:rPr>
          <w:sz w:val="24"/>
        </w:rPr>
        <w:t>报价文件。未按要求提交全部资料或者响应资料没有对磋商文件的要求做出实质性响应，磋商小组有权据此对其做无效响应处理。</w:t>
      </w:r>
    </w:p>
    <w:p>
      <w:pPr>
        <w:pStyle w:val="21"/>
        <w:numPr>
          <w:ilvl w:val="0"/>
          <w:numId w:val="0"/>
        </w:numPr>
        <w:tabs>
          <w:tab w:val="left" w:pos="1460"/>
        </w:tabs>
        <w:spacing w:before="0" w:after="0" w:line="364" w:lineRule="auto"/>
        <w:ind w:right="441" w:rightChars="0"/>
        <w:jc w:val="both"/>
        <w:rPr>
          <w:sz w:val="24"/>
        </w:rPr>
      </w:pPr>
      <w:r>
        <w:rPr>
          <w:rFonts w:hint="eastAsia"/>
          <w:spacing w:val="-2"/>
          <w:sz w:val="24"/>
          <w:lang w:eastAsia="zh-CN"/>
        </w:rPr>
        <w:t>（</w:t>
      </w:r>
      <w:r>
        <w:rPr>
          <w:rFonts w:hint="eastAsia"/>
          <w:spacing w:val="-2"/>
          <w:sz w:val="24"/>
          <w:lang w:val="en-US" w:eastAsia="zh-CN"/>
        </w:rPr>
        <w:t>2</w:t>
      </w:r>
      <w:r>
        <w:rPr>
          <w:rFonts w:hint="eastAsia"/>
          <w:spacing w:val="-2"/>
          <w:sz w:val="24"/>
          <w:lang w:eastAsia="zh-CN"/>
        </w:rPr>
        <w:t>）</w:t>
      </w:r>
      <w:r>
        <w:rPr>
          <w:spacing w:val="-2"/>
          <w:sz w:val="24"/>
        </w:rPr>
        <w:t>响应资料所提供的全部数据必须真实可靠。若响应资料填报的内容数据不详，或提</w:t>
      </w:r>
      <w:r>
        <w:rPr>
          <w:sz w:val="24"/>
        </w:rPr>
        <w:t>供了虚假数据，磋商小组有权据此对其做无效响应处理。</w:t>
      </w:r>
    </w:p>
    <w:p>
      <w:pPr>
        <w:pStyle w:val="21"/>
        <w:numPr>
          <w:ilvl w:val="0"/>
          <w:numId w:val="0"/>
        </w:numPr>
        <w:tabs>
          <w:tab w:val="left" w:pos="1460"/>
        </w:tabs>
        <w:spacing w:before="0" w:after="0" w:line="364" w:lineRule="auto"/>
        <w:ind w:right="438" w:rightChars="0"/>
        <w:jc w:val="both"/>
        <w:rPr>
          <w:sz w:val="24"/>
        </w:rPr>
      </w:pPr>
      <w:r>
        <w:rPr>
          <w:rFonts w:hint="eastAsia"/>
          <w:spacing w:val="-1"/>
          <w:sz w:val="24"/>
          <w:lang w:eastAsia="zh-CN"/>
        </w:rPr>
        <w:t>（</w:t>
      </w:r>
      <w:r>
        <w:rPr>
          <w:rFonts w:hint="eastAsia"/>
          <w:spacing w:val="-1"/>
          <w:sz w:val="24"/>
          <w:lang w:val="en-US" w:eastAsia="zh-CN"/>
        </w:rPr>
        <w:t>3</w:t>
      </w:r>
      <w:r>
        <w:rPr>
          <w:rFonts w:hint="eastAsia"/>
          <w:spacing w:val="-1"/>
          <w:sz w:val="24"/>
          <w:lang w:eastAsia="zh-CN"/>
        </w:rPr>
        <w:t>）</w:t>
      </w:r>
      <w:r>
        <w:rPr>
          <w:spacing w:val="-1"/>
          <w:sz w:val="24"/>
        </w:rPr>
        <w:t>供应商在响应资料及相关文件的签订、履行、通知等事项书面文件中的单位盖章、</w:t>
      </w:r>
      <w:r>
        <w:rPr>
          <w:spacing w:val="-10"/>
          <w:sz w:val="24"/>
        </w:rPr>
        <w:t>印章、公章等处均仅指与当事人名称全称相一致的标准公章，不得使用其他形式</w:t>
      </w:r>
      <w:r>
        <w:rPr>
          <w:spacing w:val="-3"/>
          <w:sz w:val="24"/>
        </w:rPr>
        <w:t>（</w:t>
      </w:r>
      <w:r>
        <w:rPr>
          <w:spacing w:val="-12"/>
          <w:sz w:val="24"/>
        </w:rPr>
        <w:t>如带有“专</w:t>
      </w:r>
      <w:r>
        <w:rPr>
          <w:sz w:val="24"/>
        </w:rPr>
        <w:t>用章”等字样）的印章，非标准公章的须具有供应商对该非标准公章行使标准公章的授权；否则磋商小组有权据此对其做无效报价处理。</w:t>
      </w:r>
    </w:p>
    <w:p>
      <w:pPr>
        <w:pStyle w:val="21"/>
        <w:numPr>
          <w:ilvl w:val="0"/>
          <w:numId w:val="0"/>
        </w:numPr>
        <w:tabs>
          <w:tab w:val="left" w:pos="1460"/>
        </w:tabs>
        <w:spacing w:before="0" w:after="0" w:line="364" w:lineRule="auto"/>
        <w:ind w:right="441" w:rightChars="0"/>
        <w:jc w:val="both"/>
        <w:rPr>
          <w:sz w:val="24"/>
        </w:rPr>
      </w:pPr>
      <w:r>
        <w:rPr>
          <w:rFonts w:hint="eastAsia"/>
          <w:spacing w:val="-3"/>
          <w:sz w:val="24"/>
          <w:lang w:eastAsia="zh-CN"/>
        </w:rPr>
        <w:t>（</w:t>
      </w:r>
      <w:r>
        <w:rPr>
          <w:rFonts w:hint="eastAsia"/>
          <w:spacing w:val="-3"/>
          <w:sz w:val="24"/>
          <w:lang w:val="en-US" w:eastAsia="zh-CN"/>
        </w:rPr>
        <w:t>4</w:t>
      </w:r>
      <w:r>
        <w:rPr>
          <w:rFonts w:hint="eastAsia"/>
          <w:spacing w:val="-3"/>
          <w:sz w:val="24"/>
          <w:lang w:eastAsia="zh-CN"/>
        </w:rPr>
        <w:t>）</w:t>
      </w:r>
      <w:r>
        <w:rPr>
          <w:spacing w:val="-3"/>
          <w:sz w:val="24"/>
        </w:rPr>
        <w:t>未提供参考格式的，供应商自行设计表格及编写相关内容；电子响应资料中要求盖</w:t>
      </w:r>
      <w:r>
        <w:rPr>
          <w:sz w:val="24"/>
        </w:rPr>
        <w:t>章的地方应加盖供应商公章。</w:t>
      </w:r>
    </w:p>
    <w:p>
      <w:pPr>
        <w:pStyle w:val="21"/>
        <w:numPr>
          <w:ilvl w:val="0"/>
          <w:numId w:val="0"/>
        </w:numPr>
        <w:tabs>
          <w:tab w:val="left" w:pos="801"/>
        </w:tabs>
        <w:spacing w:before="0" w:after="0" w:line="240" w:lineRule="auto"/>
        <w:ind w:right="0" w:rightChars="0" w:firstLine="241" w:firstLineChars="100"/>
        <w:jc w:val="left"/>
        <w:rPr>
          <w:sz w:val="24"/>
        </w:rPr>
      </w:pPr>
      <w:r>
        <w:rPr>
          <w:rFonts w:hint="eastAsia"/>
          <w:b/>
          <w:bCs/>
          <w:sz w:val="24"/>
          <w:lang w:val="en-US" w:eastAsia="zh-CN"/>
        </w:rPr>
        <w:t>3.</w:t>
      </w:r>
      <w:r>
        <w:rPr>
          <w:b/>
          <w:bCs/>
          <w:sz w:val="24"/>
        </w:rPr>
        <w:t>报价说明</w:t>
      </w:r>
    </w:p>
    <w:p>
      <w:pPr>
        <w:pStyle w:val="21"/>
        <w:numPr>
          <w:ilvl w:val="0"/>
          <w:numId w:val="0"/>
        </w:numPr>
        <w:tabs>
          <w:tab w:val="left" w:pos="860"/>
        </w:tabs>
        <w:spacing w:before="0" w:after="0" w:line="364" w:lineRule="auto"/>
        <w:ind w:left="439" w:leftChars="0" w:right="441" w:rightChars="0" w:firstLine="241" w:firstLineChars="100"/>
        <w:jc w:val="both"/>
        <w:rPr>
          <w:rFonts w:hint="default"/>
          <w:b/>
          <w:bCs/>
          <w:color w:val="000000" w:themeColor="text1"/>
          <w:sz w:val="21"/>
          <w:highlight w:val="none"/>
          <w:lang w:val="en-US"/>
          <w14:textFill>
            <w14:solidFill>
              <w14:schemeClr w14:val="tx1"/>
            </w14:solidFill>
          </w14:textFill>
        </w:rPr>
      </w:pPr>
      <w:r>
        <w:rPr>
          <w:rFonts w:hint="eastAsia"/>
          <w:b/>
          <w:bCs/>
          <w:color w:val="000000" w:themeColor="text1"/>
          <w:sz w:val="24"/>
          <w:highlight w:val="none"/>
          <w:lang w:val="en-US" w:eastAsia="zh-CN"/>
          <w14:textFill>
            <w14:solidFill>
              <w14:schemeClr w14:val="tx1"/>
            </w14:solidFill>
          </w14:textFill>
        </w:rPr>
        <w:t>投标单位报价时以工程量清单为准，工程量清单详见附件。</w:t>
      </w:r>
    </w:p>
    <w:p>
      <w:pPr>
        <w:pStyle w:val="6"/>
        <w:numPr>
          <w:ilvl w:val="0"/>
          <w:numId w:val="0"/>
        </w:numPr>
        <w:tabs>
          <w:tab w:val="left" w:pos="803"/>
        </w:tabs>
        <w:spacing w:before="22" w:after="0" w:line="240" w:lineRule="auto"/>
        <w:ind w:right="0" w:rightChars="0"/>
        <w:jc w:val="left"/>
        <w:rPr>
          <w:rFonts w:hint="eastAsia"/>
          <w:lang w:val="en-US" w:eastAsia="zh-CN"/>
        </w:rPr>
      </w:pPr>
      <w:bookmarkStart w:id="39" w:name="18.响应资料份数和签署"/>
      <w:bookmarkEnd w:id="39"/>
      <w:bookmarkStart w:id="40" w:name="18.响应资料份数和签署"/>
      <w:bookmarkEnd w:id="40"/>
    </w:p>
    <w:p>
      <w:pPr>
        <w:pStyle w:val="6"/>
        <w:numPr>
          <w:ilvl w:val="0"/>
          <w:numId w:val="0"/>
        </w:numPr>
        <w:tabs>
          <w:tab w:val="left" w:pos="803"/>
        </w:tabs>
        <w:spacing w:before="22" w:after="0" w:line="240" w:lineRule="auto"/>
        <w:ind w:right="0" w:rightChars="0" w:firstLine="241" w:firstLineChars="100"/>
        <w:jc w:val="left"/>
        <w:rPr>
          <w:sz w:val="22"/>
        </w:rPr>
      </w:pPr>
      <w:r>
        <w:rPr>
          <w:rFonts w:hint="eastAsia"/>
          <w:lang w:val="en-US" w:eastAsia="zh-CN"/>
        </w:rPr>
        <w:t>4.</w:t>
      </w:r>
      <w:r>
        <w:t>响应资料份数和签署</w:t>
      </w:r>
    </w:p>
    <w:p>
      <w:pPr>
        <w:pStyle w:val="9"/>
        <w:spacing w:before="158" w:line="364" w:lineRule="auto"/>
        <w:ind w:right="321" w:firstLine="240" w:firstLineChars="100"/>
        <w:rPr>
          <w:rFonts w:hint="default"/>
          <w:lang w:val="en-US" w:eastAsia="zh-CN"/>
        </w:rPr>
      </w:pPr>
      <w:r>
        <w:rPr>
          <w:rFonts w:hint="eastAsia"/>
          <w:b w:val="0"/>
          <w:bCs w:val="0"/>
          <w:lang w:eastAsia="zh-CN"/>
        </w:rPr>
        <w:t>（</w:t>
      </w:r>
      <w:r>
        <w:rPr>
          <w:rFonts w:hint="eastAsia"/>
          <w:b w:val="0"/>
          <w:bCs w:val="0"/>
          <w:lang w:val="en-US" w:eastAsia="zh-CN"/>
        </w:rPr>
        <w:t>1</w:t>
      </w:r>
      <w:r>
        <w:rPr>
          <w:rFonts w:hint="eastAsia"/>
          <w:b w:val="0"/>
          <w:bCs w:val="0"/>
          <w:lang w:eastAsia="zh-CN"/>
        </w:rPr>
        <w:t>）</w:t>
      </w:r>
      <w:r>
        <w:rPr>
          <w:spacing w:val="-5"/>
        </w:rPr>
        <w:t xml:space="preserve"> </w:t>
      </w:r>
      <w:r>
        <w:rPr>
          <w:rFonts w:hint="eastAsia"/>
          <w:spacing w:val="-5"/>
          <w:lang w:val="en-US" w:eastAsia="zh-CN"/>
        </w:rPr>
        <w:t>成交</w:t>
      </w:r>
      <w:r>
        <w:rPr>
          <w:spacing w:val="-5"/>
        </w:rPr>
        <w:t>供应商应按照前附表须知要求，准备响应</w:t>
      </w:r>
      <w:r>
        <w:rPr>
          <w:rFonts w:hint="eastAsia"/>
          <w:spacing w:val="-5"/>
          <w:lang w:val="en-US" w:eastAsia="zh-CN"/>
        </w:rPr>
        <w:t>文件</w:t>
      </w:r>
      <w:r>
        <w:rPr>
          <w:spacing w:val="-5"/>
        </w:rPr>
        <w:t>，需提供一式</w:t>
      </w:r>
      <w:r>
        <w:rPr>
          <w:rFonts w:hint="eastAsia"/>
          <w:spacing w:val="-5"/>
          <w:lang w:val="en-US" w:eastAsia="zh-CN"/>
        </w:rPr>
        <w:t>三</w:t>
      </w:r>
      <w:r>
        <w:rPr>
          <w:spacing w:val="-6"/>
        </w:rPr>
        <w:t>份响应资料</w:t>
      </w:r>
      <w:r>
        <w:t>（</w:t>
      </w:r>
      <w:r>
        <w:rPr>
          <w:spacing w:val="-2"/>
        </w:rPr>
        <w:t>一份正本、</w:t>
      </w:r>
      <w:r>
        <w:rPr>
          <w:rFonts w:hint="eastAsia"/>
          <w:spacing w:val="-2"/>
          <w:lang w:val="en-US" w:eastAsia="zh-CN"/>
        </w:rPr>
        <w:t>两</w:t>
      </w:r>
      <w:r>
        <w:rPr>
          <w:spacing w:val="-2"/>
        </w:rPr>
        <w:t>份副本</w:t>
      </w:r>
      <w:r>
        <w:rPr>
          <w:spacing w:val="-9"/>
        </w:rPr>
        <w:t>）</w:t>
      </w:r>
      <w:r>
        <w:rPr>
          <w:spacing w:val="-8"/>
        </w:rPr>
        <w:t>，每份响应资料须清楚地标明“正本”或“副本”字样。</w:t>
      </w:r>
      <w:r>
        <w:t>一旦正本和副本不符，以正本为准。</w:t>
      </w:r>
      <w:r>
        <w:rPr>
          <w:rFonts w:hint="eastAsia"/>
          <w:b/>
          <w:spacing w:val="-6"/>
          <w:sz w:val="24"/>
          <w:lang w:val="en-US" w:eastAsia="zh-CN"/>
        </w:rPr>
        <w:t xml:space="preserve">      </w:t>
      </w:r>
    </w:p>
    <w:p>
      <w:pPr>
        <w:pStyle w:val="21"/>
        <w:numPr>
          <w:ilvl w:val="0"/>
          <w:numId w:val="0"/>
        </w:numPr>
        <w:tabs>
          <w:tab w:val="left" w:pos="1404"/>
        </w:tabs>
        <w:spacing w:before="0" w:after="0" w:line="362" w:lineRule="auto"/>
        <w:ind w:right="441" w:rightChars="0" w:firstLine="240" w:firstLineChars="100"/>
        <w:jc w:val="both"/>
        <w:rPr>
          <w:sz w:val="32"/>
        </w:rPr>
      </w:pPr>
      <w:r>
        <w:rPr>
          <w:rFonts w:hint="eastAsia"/>
          <w:b w:val="0"/>
          <w:bCs w:val="0"/>
          <w:sz w:val="24"/>
          <w:u w:val="none"/>
          <w:lang w:eastAsia="zh-CN"/>
        </w:rPr>
        <w:t>（</w:t>
      </w:r>
      <w:r>
        <w:rPr>
          <w:rFonts w:hint="eastAsia"/>
          <w:b w:val="0"/>
          <w:bCs w:val="0"/>
          <w:sz w:val="24"/>
          <w:u w:val="none"/>
          <w:lang w:val="en-US" w:eastAsia="zh-CN"/>
        </w:rPr>
        <w:t>2</w:t>
      </w:r>
      <w:r>
        <w:rPr>
          <w:rFonts w:hint="eastAsia"/>
          <w:b w:val="0"/>
          <w:bCs w:val="0"/>
          <w:sz w:val="24"/>
          <w:u w:val="none"/>
          <w:lang w:eastAsia="zh-CN"/>
        </w:rPr>
        <w:t>）</w:t>
      </w:r>
      <w:r>
        <w:rPr>
          <w:b w:val="0"/>
          <w:bCs w:val="0"/>
          <w:sz w:val="24"/>
        </w:rPr>
        <w:t>在</w:t>
      </w:r>
      <w:r>
        <w:rPr>
          <w:sz w:val="24"/>
        </w:rPr>
        <w:t>磋商文件要求签字的地方均由供应商法定代表人或其授权代理人签字</w:t>
      </w:r>
      <w:r>
        <w:rPr>
          <w:spacing w:val="-4"/>
          <w:sz w:val="24"/>
        </w:rPr>
        <w:t>，磋商文件要求盖章的地方应加盖</w:t>
      </w:r>
      <w:r>
        <w:rPr>
          <w:color w:val="auto"/>
          <w:spacing w:val="-4"/>
          <w:sz w:val="24"/>
        </w:rPr>
        <w:t>供应商</w:t>
      </w:r>
      <w:r>
        <w:rPr>
          <w:rFonts w:hint="eastAsia"/>
          <w:color w:val="auto"/>
          <w:spacing w:val="-4"/>
          <w:sz w:val="24"/>
          <w:lang w:val="en-US" w:eastAsia="zh-CN"/>
        </w:rPr>
        <w:t>公</w:t>
      </w:r>
      <w:r>
        <w:rPr>
          <w:color w:val="auto"/>
          <w:spacing w:val="-4"/>
          <w:sz w:val="24"/>
        </w:rPr>
        <w:t>章，</w:t>
      </w:r>
      <w:r>
        <w:rPr>
          <w:spacing w:val="-4"/>
          <w:sz w:val="24"/>
        </w:rPr>
        <w:t>详见供应商须知前附表</w:t>
      </w:r>
      <w:bookmarkStart w:id="41" w:name="19.响应资料的密封和标记（格式见附件）"/>
      <w:bookmarkEnd w:id="41"/>
      <w:bookmarkStart w:id="42" w:name="19.响应资料的密封和标记（格式见附件）"/>
      <w:bookmarkEnd w:id="42"/>
    </w:p>
    <w:p>
      <w:pPr>
        <w:pStyle w:val="22"/>
        <w:rPr>
          <w:sz w:val="32"/>
        </w:rPr>
      </w:pPr>
    </w:p>
    <w:p>
      <w:pPr>
        <w:spacing w:before="1"/>
        <w:ind w:left="0" w:right="2" w:firstLine="0"/>
        <w:jc w:val="center"/>
        <w:rPr>
          <w:b/>
          <w:sz w:val="32"/>
        </w:rPr>
      </w:pPr>
      <w:r>
        <w:rPr>
          <w:sz w:val="32"/>
        </w:rPr>
        <w:t>四、</w:t>
      </w:r>
      <w:r>
        <w:rPr>
          <w:b/>
          <w:sz w:val="32"/>
        </w:rPr>
        <w:t>响应资料的递交</w:t>
      </w:r>
    </w:p>
    <w:p>
      <w:pPr>
        <w:pStyle w:val="9"/>
        <w:spacing w:before="1"/>
        <w:rPr>
          <w:b/>
          <w:sz w:val="26"/>
        </w:rPr>
      </w:pPr>
    </w:p>
    <w:p>
      <w:pPr>
        <w:pStyle w:val="6"/>
        <w:numPr>
          <w:ilvl w:val="0"/>
          <w:numId w:val="17"/>
        </w:numPr>
        <w:tabs>
          <w:tab w:val="left" w:pos="803"/>
          <w:tab w:val="clear" w:pos="312"/>
        </w:tabs>
        <w:spacing w:before="3" w:after="0" w:line="240" w:lineRule="auto"/>
        <w:ind w:left="438" w:leftChars="0" w:right="0" w:rightChars="0"/>
        <w:jc w:val="left"/>
      </w:pPr>
      <w:r>
        <w:t>响应资料的密封和标记</w:t>
      </w:r>
    </w:p>
    <w:p>
      <w:pPr>
        <w:numPr>
          <w:ilvl w:val="0"/>
          <w:numId w:val="0"/>
        </w:numPr>
        <w:ind w:right="0" w:rightChars="0"/>
        <w:rPr>
          <w:rFonts w:hint="eastAsia" w:ascii="宋体" w:hAnsi="宋体" w:eastAsia="宋体" w:cs="宋体"/>
          <w:sz w:val="24"/>
          <w:szCs w:val="22"/>
          <w:lang w:val="en-US" w:eastAsia="zh-CN" w:bidi="zh-CN"/>
        </w:rPr>
      </w:pPr>
    </w:p>
    <w:p>
      <w:pPr>
        <w:numPr>
          <w:ilvl w:val="0"/>
          <w:numId w:val="18"/>
        </w:numPr>
        <w:topLinePunct/>
        <w:spacing w:line="480" w:lineRule="exact"/>
        <w:rPr>
          <w:rFonts w:hint="eastAsia" w:ascii="宋体" w:hAnsi="宋体" w:cs="宋体"/>
          <w:color w:val="auto"/>
          <w:sz w:val="24"/>
          <w:szCs w:val="24"/>
        </w:rPr>
      </w:pPr>
      <w:bookmarkStart w:id="43" w:name="20.响应资料的递交"/>
      <w:bookmarkEnd w:id="43"/>
      <w:bookmarkStart w:id="44" w:name="20.响应资料的递交"/>
      <w:bookmarkEnd w:id="44"/>
      <w:r>
        <w:rPr>
          <w:rFonts w:hint="eastAsia" w:ascii="宋体" w:hAnsi="宋体" w:cs="宋体"/>
          <w:color w:val="auto"/>
          <w:sz w:val="24"/>
          <w:szCs w:val="24"/>
        </w:rPr>
        <w:t>投标人应将投标文件正本和所有副本用密封袋密封，并在封口启封处加盖投标人单位公章或法定代表人/授权代表签署。</w:t>
      </w:r>
    </w:p>
    <w:p>
      <w:pPr>
        <w:numPr>
          <w:ilvl w:val="0"/>
          <w:numId w:val="18"/>
        </w:numPr>
        <w:topLinePunct/>
        <w:spacing w:line="480" w:lineRule="exact"/>
        <w:rPr>
          <w:rFonts w:hint="eastAsia" w:ascii="宋体" w:hAnsi="宋体" w:cs="宋体"/>
          <w:sz w:val="24"/>
          <w:szCs w:val="24"/>
          <w:u w:val="single"/>
        </w:rPr>
      </w:pPr>
      <w:r>
        <w:rPr>
          <w:rFonts w:hint="eastAsia" w:ascii="宋体" w:hAnsi="宋体" w:cs="宋体"/>
          <w:sz w:val="24"/>
          <w:szCs w:val="24"/>
        </w:rPr>
        <w:t>密封袋上应注明招标项目名称、项目编号及</w:t>
      </w:r>
      <w:r>
        <w:rPr>
          <w:rFonts w:hint="eastAsia" w:ascii="宋体" w:hAnsi="宋体" w:cs="宋体"/>
          <w:sz w:val="24"/>
          <w:szCs w:val="24"/>
          <w:highlight w:val="none"/>
        </w:rPr>
        <w:t>“请勿在202</w:t>
      </w:r>
      <w:r>
        <w:rPr>
          <w:rFonts w:hint="eastAsia" w:cs="宋体"/>
          <w:sz w:val="24"/>
          <w:szCs w:val="24"/>
          <w:highlight w:val="none"/>
          <w:lang w:val="en-US" w:eastAsia="zh-CN"/>
        </w:rPr>
        <w:t>2</w:t>
      </w:r>
      <w:r>
        <w:rPr>
          <w:rFonts w:hint="eastAsia" w:ascii="宋体" w:hAnsi="宋体" w:cs="宋体"/>
          <w:sz w:val="24"/>
          <w:szCs w:val="24"/>
          <w:highlight w:val="none"/>
        </w:rPr>
        <w:t>年  月  日  :  分之</w:t>
      </w:r>
      <w:r>
        <w:rPr>
          <w:rFonts w:hint="eastAsia" w:ascii="宋体" w:hAnsi="宋体" w:cs="宋体"/>
          <w:sz w:val="24"/>
          <w:szCs w:val="24"/>
        </w:rPr>
        <w:t>前启封”的字样。</w:t>
      </w:r>
    </w:p>
    <w:p>
      <w:pPr>
        <w:numPr>
          <w:ilvl w:val="0"/>
          <w:numId w:val="18"/>
        </w:numPr>
        <w:topLinePunct/>
        <w:spacing w:line="480" w:lineRule="exact"/>
        <w:rPr>
          <w:rFonts w:hint="eastAsia" w:ascii="宋体" w:hAnsi="宋体" w:cs="宋体"/>
          <w:sz w:val="24"/>
          <w:szCs w:val="24"/>
        </w:rPr>
      </w:pPr>
      <w:r>
        <w:rPr>
          <w:rFonts w:hint="eastAsia" w:ascii="宋体" w:hAnsi="宋体" w:cs="宋体"/>
          <w:sz w:val="24"/>
          <w:szCs w:val="24"/>
        </w:rPr>
        <w:t>密封袋</w:t>
      </w:r>
      <w:r>
        <w:rPr>
          <w:rFonts w:hint="eastAsia" w:cs="宋体"/>
          <w:sz w:val="24"/>
          <w:szCs w:val="24"/>
          <w:lang w:val="en-US" w:eastAsia="zh-CN"/>
        </w:rPr>
        <w:t>格式详见附件</w:t>
      </w:r>
      <w:r>
        <w:rPr>
          <w:rFonts w:hint="eastAsia" w:ascii="宋体" w:hAnsi="宋体" w:cs="宋体"/>
          <w:color w:val="auto"/>
          <w:sz w:val="24"/>
          <w:szCs w:val="24"/>
        </w:rPr>
        <w:t>，</w:t>
      </w:r>
      <w:r>
        <w:rPr>
          <w:rFonts w:hint="eastAsia" w:cs="宋体"/>
          <w:color w:val="auto"/>
          <w:sz w:val="24"/>
          <w:szCs w:val="24"/>
          <w:lang w:val="en-US" w:eastAsia="zh-CN"/>
        </w:rPr>
        <w:t xml:space="preserve"> 投标文件及U盘单独密封。</w:t>
      </w:r>
    </w:p>
    <w:p>
      <w:pPr>
        <w:numPr>
          <w:ilvl w:val="0"/>
          <w:numId w:val="18"/>
        </w:numPr>
        <w:topLinePunct/>
        <w:spacing w:line="480" w:lineRule="exact"/>
        <w:rPr>
          <w:rFonts w:hint="eastAsia" w:ascii="宋体" w:hAnsi="宋体" w:cs="宋体"/>
          <w:sz w:val="24"/>
          <w:szCs w:val="24"/>
        </w:rPr>
      </w:pPr>
      <w:r>
        <w:rPr>
          <w:rFonts w:hint="eastAsia" w:ascii="宋体" w:hAnsi="宋体" w:cs="宋体"/>
          <w:color w:val="auto"/>
          <w:sz w:val="24"/>
          <w:szCs w:val="24"/>
        </w:rPr>
        <w:t>如果投标文件未按要求装订和加写标记及密封</w:t>
      </w:r>
      <w:r>
        <w:rPr>
          <w:rFonts w:hint="eastAsia" w:ascii="宋体" w:hAnsi="宋体" w:cs="宋体"/>
          <w:sz w:val="24"/>
          <w:szCs w:val="24"/>
        </w:rPr>
        <w:t>，招标代理机构</w:t>
      </w:r>
      <w:r>
        <w:rPr>
          <w:rFonts w:hint="eastAsia" w:cs="宋体"/>
          <w:sz w:val="24"/>
          <w:szCs w:val="24"/>
          <w:lang w:val="en-US" w:eastAsia="zh-CN"/>
        </w:rPr>
        <w:t>拒绝并</w:t>
      </w:r>
      <w:r>
        <w:rPr>
          <w:rFonts w:hint="eastAsia" w:ascii="宋体" w:hAnsi="宋体" w:cs="宋体"/>
          <w:sz w:val="24"/>
          <w:szCs w:val="24"/>
        </w:rPr>
        <w:t>原封退回</w:t>
      </w:r>
      <w:r>
        <w:rPr>
          <w:rFonts w:hint="eastAsia" w:cs="宋体"/>
          <w:sz w:val="24"/>
          <w:szCs w:val="24"/>
          <w:lang w:eastAsia="zh-CN"/>
        </w:rPr>
        <w:t>，</w:t>
      </w:r>
      <w:r>
        <w:rPr>
          <w:rFonts w:hint="eastAsia" w:ascii="宋体" w:hAnsi="宋体" w:cs="宋体"/>
          <w:sz w:val="24"/>
          <w:szCs w:val="24"/>
        </w:rPr>
        <w:t>招标代理机构对误投或过早启封概不负责。对由此造成提前开封的投标文件，招标代理机构有权予以拒绝，并退回投标人。</w:t>
      </w:r>
    </w:p>
    <w:p>
      <w:pPr>
        <w:pStyle w:val="6"/>
        <w:numPr>
          <w:ilvl w:val="0"/>
          <w:numId w:val="0"/>
        </w:numPr>
        <w:tabs>
          <w:tab w:val="left" w:pos="803"/>
        </w:tabs>
        <w:spacing w:before="0" w:after="0" w:line="240" w:lineRule="auto"/>
        <w:ind w:left="438" w:leftChars="0" w:right="0" w:rightChars="0"/>
        <w:jc w:val="left"/>
        <w:rPr>
          <w:sz w:val="22"/>
        </w:rPr>
      </w:pPr>
      <w:r>
        <w:rPr>
          <w:rFonts w:hint="eastAsia"/>
          <w:lang w:val="en-US" w:eastAsia="zh-CN"/>
        </w:rPr>
        <w:t>2.</w:t>
      </w:r>
      <w:r>
        <w:t>响应资料的递交</w:t>
      </w:r>
    </w:p>
    <w:p>
      <w:pPr>
        <w:pStyle w:val="21"/>
        <w:numPr>
          <w:ilvl w:val="0"/>
          <w:numId w:val="19"/>
        </w:numPr>
        <w:tabs>
          <w:tab w:val="left" w:pos="860"/>
        </w:tabs>
        <w:spacing w:before="158" w:after="0" w:line="364" w:lineRule="auto"/>
        <w:ind w:left="864" w:right="441" w:hanging="425"/>
        <w:jc w:val="left"/>
        <w:rPr>
          <w:sz w:val="24"/>
        </w:rPr>
      </w:pPr>
      <w:r>
        <w:rPr>
          <w:sz w:val="24"/>
        </w:rPr>
        <w:t>供应商应按磋商文件第一章《磋商公告》中规定的时间、地点，于投标截止时间前提交响应资料。</w:t>
      </w:r>
    </w:p>
    <w:p>
      <w:pPr>
        <w:pStyle w:val="21"/>
        <w:numPr>
          <w:ilvl w:val="0"/>
          <w:numId w:val="0"/>
        </w:numPr>
        <w:tabs>
          <w:tab w:val="left" w:pos="859"/>
          <w:tab w:val="left" w:pos="860"/>
        </w:tabs>
        <w:spacing w:before="158" w:after="0" w:line="364" w:lineRule="auto"/>
        <w:ind w:left="439" w:leftChars="0" w:right="5598" w:rightChars="0"/>
        <w:jc w:val="left"/>
        <w:rPr>
          <w:b/>
          <w:sz w:val="21"/>
        </w:rPr>
      </w:pPr>
      <w:bookmarkStart w:id="45" w:name="21.迟交的响应资料"/>
      <w:bookmarkEnd w:id="45"/>
      <w:r>
        <w:rPr>
          <w:rFonts w:hint="eastAsia"/>
          <w:b/>
          <w:bCs/>
          <w:spacing w:val="-1"/>
          <w:sz w:val="24"/>
          <w:lang w:val="en-US" w:eastAsia="zh-CN"/>
        </w:rPr>
        <w:t>3</w:t>
      </w:r>
      <w:r>
        <w:rPr>
          <w:b/>
          <w:sz w:val="24"/>
        </w:rPr>
        <w:t>.迟交的响应资料</w:t>
      </w:r>
    </w:p>
    <w:p>
      <w:pPr>
        <w:spacing w:before="2" w:line="362" w:lineRule="auto"/>
        <w:ind w:left="439" w:right="378" w:firstLine="360"/>
        <w:jc w:val="left"/>
        <w:rPr>
          <w:b/>
          <w:sz w:val="24"/>
        </w:rPr>
      </w:pPr>
      <w:r>
        <w:rPr>
          <w:rFonts w:hint="eastAsia"/>
          <w:sz w:val="24"/>
          <w:lang w:eastAsia="zh-CN"/>
        </w:rPr>
        <w:t>招标代理机构</w:t>
      </w:r>
      <w:r>
        <w:rPr>
          <w:sz w:val="24"/>
        </w:rPr>
        <w:t>将拒绝并原封退回在规定的提交响应资料截止时间后送达的任何响应资料。</w:t>
      </w:r>
      <w:bookmarkStart w:id="46" w:name="22.响应资料的补充、修改和撤回"/>
      <w:bookmarkEnd w:id="46"/>
      <w:r>
        <w:rPr>
          <w:rFonts w:hint="eastAsia"/>
          <w:b/>
          <w:sz w:val="24"/>
          <w:lang w:val="en-US" w:eastAsia="zh-CN"/>
        </w:rPr>
        <w:t>4</w:t>
      </w:r>
      <w:r>
        <w:rPr>
          <w:b/>
          <w:sz w:val="24"/>
        </w:rPr>
        <w:t>.响应资料的补充、修改和撤回</w:t>
      </w:r>
    </w:p>
    <w:p>
      <w:pPr>
        <w:pStyle w:val="21"/>
        <w:numPr>
          <w:ilvl w:val="1"/>
          <w:numId w:val="19"/>
        </w:numPr>
        <w:tabs>
          <w:tab w:val="left" w:pos="1162"/>
        </w:tabs>
        <w:spacing w:before="2" w:after="0" w:line="364" w:lineRule="auto"/>
        <w:ind w:left="441" w:right="321" w:firstLine="360"/>
        <w:jc w:val="left"/>
        <w:rPr>
          <w:sz w:val="24"/>
        </w:rPr>
      </w:pPr>
      <w:r>
        <w:rPr>
          <w:sz w:val="24"/>
        </w:rPr>
        <w:t>供应商在递交响应资料后，在规定的提交响应资料截止时间前，可以以书面形式补充</w:t>
      </w:r>
      <w:r>
        <w:rPr>
          <w:spacing w:val="-5"/>
          <w:sz w:val="24"/>
        </w:rPr>
        <w:t>修改或撤回已提交的响应资料，</w:t>
      </w:r>
      <w:r>
        <w:rPr>
          <w:rFonts w:hint="eastAsia"/>
          <w:spacing w:val="-5"/>
          <w:sz w:val="24"/>
          <w:lang w:val="en-US" w:eastAsia="zh-CN"/>
        </w:rPr>
        <w:t>但应以书</w:t>
      </w:r>
      <w:r>
        <w:rPr>
          <w:spacing w:val="-5"/>
          <w:sz w:val="24"/>
        </w:rPr>
        <w:t>面形式</w:t>
      </w:r>
      <w:r>
        <w:rPr>
          <w:rFonts w:hint="eastAsia"/>
          <w:spacing w:val="-5"/>
          <w:sz w:val="24"/>
          <w:lang w:val="en-US" w:eastAsia="zh-CN"/>
        </w:rPr>
        <w:t>通知采购人</w:t>
      </w:r>
      <w:r>
        <w:rPr>
          <w:spacing w:val="-5"/>
          <w:sz w:val="24"/>
        </w:rPr>
        <w:t>，修改或撤回其响应资料。</w:t>
      </w:r>
      <w:r>
        <w:rPr>
          <w:sz w:val="24"/>
        </w:rPr>
        <w:t>补充、修改的内容为其响应资料的组成部分。</w:t>
      </w:r>
    </w:p>
    <w:p>
      <w:pPr>
        <w:pStyle w:val="21"/>
        <w:numPr>
          <w:ilvl w:val="1"/>
          <w:numId w:val="19"/>
        </w:numPr>
        <w:tabs>
          <w:tab w:val="left" w:pos="1160"/>
        </w:tabs>
        <w:spacing w:before="0" w:after="0" w:line="364" w:lineRule="auto"/>
        <w:ind w:left="439" w:right="441" w:firstLine="360"/>
        <w:jc w:val="both"/>
        <w:rPr>
          <w:sz w:val="24"/>
        </w:rPr>
      </w:pPr>
      <w:r>
        <w:rPr>
          <w:spacing w:val="-7"/>
          <w:sz w:val="24"/>
        </w:rPr>
        <w:t>供应商对响应资料的补充、修改，</w:t>
      </w:r>
      <w:r>
        <w:rPr>
          <w:color w:val="auto"/>
          <w:spacing w:val="-7"/>
          <w:sz w:val="24"/>
        </w:rPr>
        <w:t>应按本须知第</w:t>
      </w:r>
      <w:r>
        <w:rPr>
          <w:rFonts w:hint="eastAsia"/>
          <w:color w:val="auto"/>
          <w:spacing w:val="-7"/>
          <w:sz w:val="24"/>
          <w:lang w:val="en-US" w:eastAsia="zh-CN"/>
        </w:rPr>
        <w:t>二章第二</w:t>
      </w:r>
      <w:r>
        <w:rPr>
          <w:color w:val="auto"/>
          <w:spacing w:val="-11"/>
          <w:sz w:val="24"/>
        </w:rPr>
        <w:t>条的规定进行编制和签署，并按</w:t>
      </w:r>
      <w:r>
        <w:rPr>
          <w:rFonts w:hint="eastAsia"/>
          <w:color w:val="auto"/>
          <w:spacing w:val="-11"/>
          <w:sz w:val="24"/>
          <w:lang w:val="en-US" w:eastAsia="zh-CN"/>
        </w:rPr>
        <w:t>本章第1条</w:t>
      </w:r>
      <w:r>
        <w:rPr>
          <w:color w:val="auto"/>
          <w:spacing w:val="-14"/>
          <w:sz w:val="24"/>
        </w:rPr>
        <w:t>的规定进行密封、标记，</w:t>
      </w:r>
      <w:r>
        <w:rPr>
          <w:spacing w:val="-14"/>
          <w:sz w:val="24"/>
        </w:rPr>
        <w:t>同时还应在封套上加注“修改”字样。修改文件同样必</w:t>
      </w:r>
      <w:r>
        <w:rPr>
          <w:sz w:val="24"/>
        </w:rPr>
        <w:t>须在提交响应资料截止时间前送达</w:t>
      </w:r>
      <w:r>
        <w:rPr>
          <w:rFonts w:hint="eastAsia"/>
          <w:sz w:val="24"/>
          <w:lang w:eastAsia="zh-CN"/>
        </w:rPr>
        <w:t>招标代理机构</w:t>
      </w:r>
      <w:r>
        <w:rPr>
          <w:sz w:val="24"/>
        </w:rPr>
        <w:t>。</w:t>
      </w:r>
    </w:p>
    <w:p>
      <w:pPr>
        <w:pStyle w:val="21"/>
        <w:numPr>
          <w:ilvl w:val="1"/>
          <w:numId w:val="19"/>
        </w:numPr>
        <w:tabs>
          <w:tab w:val="left" w:pos="1162"/>
        </w:tabs>
        <w:spacing w:before="0" w:after="0" w:line="307" w:lineRule="exact"/>
        <w:ind w:left="1161" w:right="0" w:hanging="361"/>
        <w:jc w:val="both"/>
        <w:rPr>
          <w:sz w:val="24"/>
        </w:rPr>
      </w:pPr>
      <w:r>
        <w:rPr>
          <w:sz w:val="24"/>
        </w:rPr>
        <w:t>在提交响应资料截止时间之后，供应商不得对其响应资料做任何实质性修改。</w:t>
      </w:r>
    </w:p>
    <w:p>
      <w:pPr>
        <w:pStyle w:val="21"/>
        <w:numPr>
          <w:ilvl w:val="1"/>
          <w:numId w:val="19"/>
        </w:numPr>
        <w:tabs>
          <w:tab w:val="left" w:pos="1162"/>
        </w:tabs>
        <w:spacing w:before="158" w:after="0" w:line="364" w:lineRule="auto"/>
        <w:ind w:left="439" w:right="441" w:firstLine="360"/>
        <w:jc w:val="both"/>
        <w:rPr>
          <w:sz w:val="24"/>
        </w:rPr>
      </w:pPr>
      <w:r>
        <w:rPr>
          <w:sz w:val="24"/>
        </w:rPr>
        <w:t>在提交响应资料截止时间至</w:t>
      </w:r>
      <w:r>
        <w:rPr>
          <w:rFonts w:hint="eastAsia"/>
          <w:sz w:val="24"/>
          <w:lang w:eastAsia="zh-CN"/>
        </w:rPr>
        <w:t>招标代理机构</w:t>
      </w:r>
      <w:r>
        <w:rPr>
          <w:sz w:val="24"/>
        </w:rPr>
        <w:t>在磋商文件中规定的报价有效期期满之间的这段时间内，供应商不得撤回其响应资料。</w:t>
      </w:r>
    </w:p>
    <w:p>
      <w:pPr>
        <w:pStyle w:val="9"/>
        <w:spacing w:before="8"/>
        <w:rPr>
          <w:sz w:val="26"/>
        </w:rPr>
      </w:pPr>
    </w:p>
    <w:p>
      <w:pPr>
        <w:pStyle w:val="3"/>
        <w:ind w:right="4"/>
      </w:pPr>
      <w:bookmarkStart w:id="47" w:name="五、公开报价、评审与成交"/>
      <w:bookmarkEnd w:id="47"/>
    </w:p>
    <w:p>
      <w:pPr>
        <w:pStyle w:val="3"/>
        <w:ind w:right="4"/>
        <w:jc w:val="both"/>
      </w:pPr>
    </w:p>
    <w:p>
      <w:pPr>
        <w:pStyle w:val="3"/>
        <w:ind w:right="4"/>
      </w:pPr>
      <w:r>
        <w:t>五、</w:t>
      </w:r>
      <w:r>
        <w:rPr>
          <w:rFonts w:hint="eastAsia"/>
          <w:lang w:val="en-US" w:eastAsia="zh-CN"/>
        </w:rPr>
        <w:t>磋商</w:t>
      </w:r>
      <w:r>
        <w:t>报价、评审与成交</w:t>
      </w:r>
    </w:p>
    <w:p>
      <w:pPr>
        <w:pStyle w:val="9"/>
        <w:spacing w:before="12"/>
        <w:rPr>
          <w:b/>
          <w:sz w:val="25"/>
        </w:rPr>
      </w:pPr>
    </w:p>
    <w:p>
      <w:pPr>
        <w:pStyle w:val="6"/>
      </w:pPr>
      <w:r>
        <w:rPr>
          <w:rFonts w:hint="eastAsia"/>
          <w:lang w:val="en-US" w:eastAsia="zh-CN"/>
        </w:rPr>
        <w:t>1</w:t>
      </w:r>
      <w:r>
        <w:t>.开标会议一般规定</w:t>
      </w:r>
    </w:p>
    <w:p>
      <w:pPr>
        <w:pStyle w:val="9"/>
        <w:spacing w:before="2"/>
        <w:rPr>
          <w:rFonts w:ascii="宋体" w:hAnsi="宋体" w:eastAsia="宋体" w:cs="宋体"/>
          <w:b/>
          <w:sz w:val="24"/>
          <w:szCs w:val="22"/>
          <w:lang w:val="zh-CN" w:eastAsia="zh-CN" w:bidi="zh-CN"/>
        </w:rPr>
      </w:pPr>
    </w:p>
    <w:p>
      <w:pPr>
        <w:spacing w:before="66" w:line="360" w:lineRule="auto"/>
        <w:ind w:left="928" w:leftChars="218" w:right="198" w:rightChars="90" w:hanging="448" w:hangingChars="200"/>
        <w:jc w:val="left"/>
        <w:rPr>
          <w:rFonts w:ascii="宋体" w:hAnsi="宋体" w:eastAsia="宋体" w:cs="宋体"/>
          <w:b w:val="0"/>
          <w:bCs/>
          <w:sz w:val="24"/>
          <w:szCs w:val="22"/>
          <w:lang w:val="zh-CN" w:eastAsia="zh-CN" w:bidi="zh-CN"/>
        </w:rPr>
      </w:pPr>
      <w:r>
        <w:rPr>
          <w:rFonts w:hint="eastAsia"/>
          <w:spacing w:val="-8"/>
          <w:sz w:val="24"/>
          <w:lang w:val="en-US" w:eastAsia="zh-CN"/>
        </w:rPr>
        <w:t>1）</w:t>
      </w:r>
      <w:r>
        <w:rPr>
          <w:rFonts w:hint="eastAsia"/>
          <w:spacing w:val="-8"/>
          <w:sz w:val="24"/>
          <w:lang w:val="zh-CN" w:eastAsia="zh-CN"/>
        </w:rPr>
        <w:t>招标代理机构</w:t>
      </w:r>
      <w:r>
        <w:rPr>
          <w:rFonts w:ascii="宋体" w:hAnsi="宋体" w:eastAsia="宋体" w:cs="宋体"/>
          <w:b w:val="0"/>
          <w:bCs/>
          <w:sz w:val="24"/>
          <w:szCs w:val="22"/>
          <w:lang w:val="zh-CN" w:eastAsia="zh-CN" w:bidi="zh-CN"/>
        </w:rPr>
        <w:t>将在磋商文件第一章《磋商公告》中规定的时间和地点组织开标会议。</w:t>
      </w:r>
      <w:r>
        <w:rPr>
          <w:rFonts w:hint="eastAsia" w:hAnsi="宋体" w:cs="宋体"/>
          <w:sz w:val="24"/>
          <w:szCs w:val="24"/>
          <w:lang w:eastAsia="zh-CN"/>
        </w:rPr>
        <w:t>各</w:t>
      </w:r>
      <w:r>
        <w:rPr>
          <w:rFonts w:hint="eastAsia" w:cs="宋体"/>
          <w:sz w:val="24"/>
          <w:szCs w:val="24"/>
          <w:lang w:val="en-US" w:eastAsia="zh-CN"/>
        </w:rPr>
        <w:t xml:space="preserve">  </w:t>
      </w:r>
      <w:r>
        <w:rPr>
          <w:rFonts w:hint="eastAsia" w:hAnsi="宋体" w:cs="宋体"/>
          <w:sz w:val="24"/>
          <w:szCs w:val="24"/>
          <w:lang w:eastAsia="zh-CN"/>
        </w:rPr>
        <w:t>投标企业的法定代表</w:t>
      </w:r>
      <w:r>
        <w:rPr>
          <w:rFonts w:hint="eastAsia" w:cs="宋体"/>
          <w:sz w:val="24"/>
          <w:szCs w:val="24"/>
          <w:lang w:val="en-US" w:eastAsia="zh-CN"/>
        </w:rPr>
        <w:t>人或</w:t>
      </w:r>
      <w:r>
        <w:rPr>
          <w:rFonts w:hint="eastAsia" w:hAnsi="宋体" w:cs="宋体"/>
          <w:sz w:val="24"/>
          <w:szCs w:val="24"/>
          <w:lang w:eastAsia="zh-CN"/>
        </w:rPr>
        <w:t>授权委托代理人</w:t>
      </w:r>
      <w:r>
        <w:rPr>
          <w:rFonts w:hint="eastAsia" w:cs="宋体"/>
          <w:sz w:val="24"/>
          <w:szCs w:val="24"/>
          <w:lang w:val="en-US" w:eastAsia="zh-CN"/>
        </w:rPr>
        <w:t>按时</w:t>
      </w:r>
      <w:r>
        <w:rPr>
          <w:rFonts w:hint="eastAsia" w:hAnsi="宋体" w:cs="宋体"/>
          <w:sz w:val="24"/>
          <w:szCs w:val="24"/>
          <w:lang w:eastAsia="zh-CN"/>
        </w:rPr>
        <w:t>参与本项目开标活动。</w:t>
      </w:r>
    </w:p>
    <w:p>
      <w:pPr>
        <w:pStyle w:val="9"/>
        <w:spacing w:before="6"/>
        <w:rPr>
          <w:b/>
          <w:sz w:val="11"/>
        </w:rPr>
      </w:pPr>
    </w:p>
    <w:p>
      <w:pPr>
        <w:pStyle w:val="21"/>
        <w:numPr>
          <w:ilvl w:val="0"/>
          <w:numId w:val="0"/>
        </w:numPr>
        <w:tabs>
          <w:tab w:val="left" w:pos="860"/>
        </w:tabs>
        <w:spacing w:before="67" w:after="0" w:line="240" w:lineRule="auto"/>
        <w:ind w:left="438" w:leftChars="0" w:right="0" w:rightChars="0"/>
        <w:jc w:val="left"/>
        <w:rPr>
          <w:color w:val="auto"/>
          <w:sz w:val="24"/>
        </w:rPr>
      </w:pPr>
      <w:r>
        <w:rPr>
          <w:rFonts w:hint="eastAsia"/>
          <w:color w:val="auto"/>
          <w:spacing w:val="-9"/>
          <w:sz w:val="24"/>
          <w:lang w:val="en-US" w:eastAsia="zh-CN"/>
        </w:rPr>
        <w:t>2）</w:t>
      </w:r>
      <w:r>
        <w:rPr>
          <w:color w:val="auto"/>
          <w:spacing w:val="-9"/>
          <w:sz w:val="24"/>
        </w:rPr>
        <w:t>按照本</w:t>
      </w:r>
      <w:r>
        <w:rPr>
          <w:rFonts w:hint="eastAsia"/>
          <w:color w:val="auto"/>
          <w:spacing w:val="-9"/>
          <w:sz w:val="24"/>
          <w:lang w:val="en-US" w:eastAsia="zh-CN"/>
        </w:rPr>
        <w:t>磋商文件</w:t>
      </w:r>
      <w:r>
        <w:rPr>
          <w:color w:val="auto"/>
          <w:spacing w:val="-8"/>
          <w:sz w:val="24"/>
        </w:rPr>
        <w:t>规定，同意撤回的报价文件将不予开封。</w:t>
      </w:r>
    </w:p>
    <w:p>
      <w:pPr>
        <w:pStyle w:val="21"/>
        <w:numPr>
          <w:ilvl w:val="0"/>
          <w:numId w:val="0"/>
        </w:numPr>
        <w:tabs>
          <w:tab w:val="left" w:pos="860"/>
        </w:tabs>
        <w:spacing w:before="213" w:after="0" w:line="405" w:lineRule="auto"/>
        <w:ind w:left="439" w:leftChars="0" w:right="441" w:rightChars="0"/>
        <w:jc w:val="left"/>
        <w:rPr>
          <w:rFonts w:hint="eastAsia" w:eastAsia="宋体"/>
          <w:color w:val="FF0000"/>
          <w:sz w:val="24"/>
          <w:lang w:eastAsia="zh-CN"/>
        </w:rPr>
      </w:pPr>
      <w:r>
        <w:rPr>
          <w:rFonts w:hint="eastAsia"/>
          <w:color w:val="auto"/>
          <w:sz w:val="24"/>
          <w:lang w:val="en-US" w:eastAsia="zh-CN"/>
        </w:rPr>
        <w:t>3）</w:t>
      </w:r>
      <w:r>
        <w:rPr>
          <w:color w:val="auto"/>
          <w:sz w:val="24"/>
        </w:rPr>
        <w:t>开标会议时，将当众宣读</w:t>
      </w:r>
      <w:r>
        <w:rPr>
          <w:rFonts w:hint="eastAsia"/>
          <w:color w:val="auto"/>
          <w:sz w:val="24"/>
          <w:lang w:val="en-US" w:eastAsia="zh-CN"/>
        </w:rPr>
        <w:t>各投标人</w:t>
      </w:r>
      <w:r>
        <w:rPr>
          <w:sz w:val="24"/>
        </w:rPr>
        <w:t>报价文件中《</w:t>
      </w:r>
      <w:r>
        <w:rPr>
          <w:rFonts w:hint="eastAsia"/>
          <w:sz w:val="24"/>
          <w:lang w:val="en-US" w:eastAsia="zh-CN"/>
        </w:rPr>
        <w:t>磋商</w:t>
      </w:r>
      <w:r>
        <w:rPr>
          <w:sz w:val="24"/>
        </w:rPr>
        <w:t>报价一览表》中的主要内容，以及其他详细内容</w:t>
      </w:r>
      <w:r>
        <w:rPr>
          <w:rFonts w:hint="eastAsia"/>
          <w:sz w:val="24"/>
          <w:lang w:eastAsia="zh-CN"/>
        </w:rPr>
        <w:t>，</w:t>
      </w:r>
      <w:r>
        <w:rPr>
          <w:rFonts w:hint="eastAsia"/>
          <w:spacing w:val="-4"/>
          <w:sz w:val="24"/>
          <w:lang w:eastAsia="zh-CN"/>
        </w:rPr>
        <w:t>招标代理机构</w:t>
      </w:r>
      <w:r>
        <w:rPr>
          <w:spacing w:val="-4"/>
          <w:sz w:val="24"/>
        </w:rPr>
        <w:t>将做开标会议记录</w:t>
      </w:r>
      <w:bookmarkStart w:id="48" w:name="24.响应资料的有效性"/>
      <w:bookmarkEnd w:id="48"/>
      <w:r>
        <w:rPr>
          <w:rFonts w:hint="eastAsia"/>
          <w:spacing w:val="-4"/>
          <w:sz w:val="24"/>
          <w:lang w:eastAsia="zh-CN"/>
        </w:rPr>
        <w:t>。</w:t>
      </w:r>
    </w:p>
    <w:p>
      <w:pPr>
        <w:pStyle w:val="6"/>
        <w:ind w:left="0" w:leftChars="0" w:firstLine="482" w:firstLineChars="200"/>
        <w:rPr>
          <w:rFonts w:hint="default"/>
          <w:lang w:val="en-US" w:eastAsia="zh-CN"/>
        </w:rPr>
      </w:pPr>
      <w:r>
        <w:rPr>
          <w:rFonts w:hint="eastAsia"/>
          <w:lang w:val="en-US" w:eastAsia="zh-CN"/>
        </w:rPr>
        <w:t>2.响应资料的有效性</w:t>
      </w:r>
    </w:p>
    <w:p>
      <w:pPr>
        <w:pStyle w:val="6"/>
        <w:numPr>
          <w:ilvl w:val="1"/>
          <w:numId w:val="20"/>
        </w:numPr>
        <w:tabs>
          <w:tab w:val="left" w:pos="1162"/>
        </w:tabs>
        <w:spacing w:before="123" w:after="0" w:line="240" w:lineRule="auto"/>
        <w:ind w:left="1161" w:right="0" w:hanging="363"/>
        <w:jc w:val="left"/>
        <w:rPr>
          <w:b w:val="0"/>
          <w:bCs w:val="0"/>
        </w:rPr>
      </w:pPr>
      <w:r>
        <w:rPr>
          <w:b w:val="0"/>
          <w:bCs w:val="0"/>
        </w:rPr>
        <w:t>磋商时，响应资料出现下列情形之一的，应当作为无效响应资料，不得进入评审：</w:t>
      </w:r>
    </w:p>
    <w:p>
      <w:pPr>
        <w:pStyle w:val="21"/>
        <w:numPr>
          <w:ilvl w:val="2"/>
          <w:numId w:val="20"/>
        </w:numPr>
        <w:tabs>
          <w:tab w:val="left" w:pos="1520"/>
        </w:tabs>
        <w:spacing w:before="158" w:after="0" w:line="240" w:lineRule="auto"/>
        <w:ind w:left="1519" w:right="0" w:hanging="361"/>
        <w:jc w:val="left"/>
        <w:rPr>
          <w:b w:val="0"/>
          <w:bCs w:val="0"/>
          <w:sz w:val="24"/>
        </w:rPr>
      </w:pPr>
      <w:r>
        <w:rPr>
          <w:b w:val="0"/>
          <w:bCs w:val="0"/>
          <w:sz w:val="24"/>
        </w:rPr>
        <w:t>逾期送达或者未送达指定地点的。</w:t>
      </w:r>
    </w:p>
    <w:p>
      <w:pPr>
        <w:pStyle w:val="21"/>
        <w:numPr>
          <w:ilvl w:val="2"/>
          <w:numId w:val="20"/>
        </w:numPr>
        <w:tabs>
          <w:tab w:val="left" w:pos="1520"/>
        </w:tabs>
        <w:spacing w:before="158" w:after="0" w:line="240" w:lineRule="auto"/>
        <w:ind w:left="1519" w:right="0" w:hanging="361"/>
        <w:jc w:val="left"/>
        <w:rPr>
          <w:b w:val="0"/>
          <w:bCs w:val="0"/>
          <w:sz w:val="24"/>
        </w:rPr>
      </w:pPr>
      <w:r>
        <w:rPr>
          <w:b w:val="0"/>
          <w:bCs w:val="0"/>
          <w:sz w:val="24"/>
        </w:rPr>
        <w:t>要求加盖公章处未加盖公章的。</w:t>
      </w:r>
    </w:p>
    <w:p>
      <w:pPr>
        <w:pStyle w:val="21"/>
        <w:numPr>
          <w:ilvl w:val="2"/>
          <w:numId w:val="20"/>
        </w:numPr>
        <w:tabs>
          <w:tab w:val="left" w:pos="1520"/>
        </w:tabs>
        <w:spacing w:before="161" w:after="0" w:line="240" w:lineRule="auto"/>
        <w:ind w:left="1519" w:right="0" w:hanging="361"/>
        <w:jc w:val="both"/>
        <w:rPr>
          <w:b w:val="0"/>
          <w:bCs w:val="0"/>
          <w:sz w:val="24"/>
        </w:rPr>
      </w:pPr>
      <w:r>
        <w:rPr>
          <w:b w:val="0"/>
          <w:bCs w:val="0"/>
          <w:sz w:val="24"/>
        </w:rPr>
        <w:t>法律、法规及磋商文件规定的其它情况。</w:t>
      </w:r>
    </w:p>
    <w:p>
      <w:pPr>
        <w:pStyle w:val="21"/>
        <w:numPr>
          <w:ilvl w:val="1"/>
          <w:numId w:val="20"/>
        </w:numPr>
        <w:tabs>
          <w:tab w:val="left" w:pos="1162"/>
        </w:tabs>
        <w:spacing w:before="158" w:after="0" w:line="364" w:lineRule="auto"/>
        <w:ind w:left="439" w:right="3594" w:firstLine="360"/>
        <w:jc w:val="both"/>
        <w:rPr>
          <w:b/>
          <w:sz w:val="24"/>
        </w:rPr>
      </w:pPr>
      <w:r>
        <w:rPr>
          <w:rFonts w:hint="eastAsia"/>
          <w:b w:val="0"/>
          <w:bCs w:val="0"/>
          <w:spacing w:val="-1"/>
          <w:sz w:val="24"/>
          <w:lang w:eastAsia="zh-CN"/>
        </w:rPr>
        <w:t>招标代理机构</w:t>
      </w:r>
      <w:r>
        <w:rPr>
          <w:b w:val="0"/>
          <w:bCs w:val="0"/>
          <w:spacing w:val="-1"/>
          <w:sz w:val="24"/>
        </w:rPr>
        <w:t>将有效响应资料送磋商小组评审、比较。</w:t>
      </w:r>
      <w:bookmarkStart w:id="49" w:name="25.磋商小组"/>
      <w:bookmarkEnd w:id="49"/>
      <w:r>
        <w:rPr>
          <w:rFonts w:hint="eastAsia"/>
          <w:b/>
          <w:sz w:val="24"/>
          <w:lang w:val="en-US" w:eastAsia="zh-CN"/>
        </w:rPr>
        <w:t>3</w:t>
      </w:r>
      <w:r>
        <w:rPr>
          <w:b/>
          <w:sz w:val="24"/>
        </w:rPr>
        <w:t>.磋商小组</w:t>
      </w:r>
    </w:p>
    <w:p>
      <w:pPr>
        <w:pStyle w:val="21"/>
        <w:numPr>
          <w:ilvl w:val="0"/>
          <w:numId w:val="21"/>
        </w:numPr>
        <w:tabs>
          <w:tab w:val="left" w:pos="860"/>
        </w:tabs>
        <w:spacing w:before="1" w:after="0" w:line="240" w:lineRule="auto"/>
        <w:ind w:left="859" w:right="0" w:hanging="421"/>
        <w:jc w:val="both"/>
        <w:rPr>
          <w:sz w:val="24"/>
        </w:rPr>
      </w:pPr>
      <w:r>
        <w:rPr>
          <w:sz w:val="24"/>
        </w:rPr>
        <w:t>开标会议后，</w:t>
      </w:r>
      <w:r>
        <w:rPr>
          <w:rFonts w:hint="eastAsia"/>
          <w:sz w:val="24"/>
          <w:lang w:eastAsia="zh-CN"/>
        </w:rPr>
        <w:t>招标代理机构</w:t>
      </w:r>
      <w:r>
        <w:rPr>
          <w:sz w:val="24"/>
        </w:rPr>
        <w:t>将立即组织磋商小组进行评审。</w:t>
      </w:r>
    </w:p>
    <w:p>
      <w:pPr>
        <w:pStyle w:val="21"/>
        <w:numPr>
          <w:ilvl w:val="0"/>
          <w:numId w:val="21"/>
        </w:numPr>
        <w:tabs>
          <w:tab w:val="left" w:pos="860"/>
        </w:tabs>
        <w:spacing w:before="158" w:after="0" w:line="364" w:lineRule="auto"/>
        <w:ind w:left="864" w:right="441" w:hanging="425"/>
        <w:jc w:val="both"/>
        <w:rPr>
          <w:sz w:val="24"/>
        </w:rPr>
      </w:pPr>
      <w:r>
        <w:rPr>
          <w:rFonts w:hint="eastAsia"/>
          <w:color w:val="auto"/>
          <w:sz w:val="24"/>
          <w:lang w:eastAsia="zh-CN"/>
        </w:rPr>
        <w:t>招标代理机构</w:t>
      </w:r>
      <w:r>
        <w:rPr>
          <w:color w:val="auto"/>
          <w:sz w:val="24"/>
        </w:rPr>
        <w:t>将根据本项目的特点依法组建磋商小组，</w:t>
      </w:r>
      <w:r>
        <w:rPr>
          <w:sz w:val="24"/>
        </w:rPr>
        <w:t>其成员由有关技术、经济等方面的专家组成，成员人数为三人及以上单数；其中，技术、经济等方面的专家不得少于成员总数的三分之二。</w:t>
      </w:r>
    </w:p>
    <w:p>
      <w:pPr>
        <w:pStyle w:val="21"/>
        <w:numPr>
          <w:ilvl w:val="0"/>
          <w:numId w:val="21"/>
        </w:numPr>
        <w:tabs>
          <w:tab w:val="left" w:pos="860"/>
        </w:tabs>
        <w:spacing w:before="0" w:after="0" w:line="362" w:lineRule="auto"/>
        <w:ind w:left="864" w:right="441" w:hanging="425"/>
        <w:jc w:val="both"/>
        <w:rPr>
          <w:sz w:val="24"/>
        </w:rPr>
      </w:pPr>
      <w:r>
        <w:rPr>
          <w:sz w:val="24"/>
        </w:rPr>
        <w:t>磋商小组独立开展工作，负责审议所有报价文件，并推荐成交候选人或直接确定成交供应商。</w:t>
      </w:r>
    </w:p>
    <w:p>
      <w:pPr>
        <w:pStyle w:val="6"/>
        <w:numPr>
          <w:ilvl w:val="0"/>
          <w:numId w:val="0"/>
        </w:numPr>
        <w:tabs>
          <w:tab w:val="left" w:pos="803"/>
        </w:tabs>
        <w:spacing w:before="5" w:after="0" w:line="240" w:lineRule="auto"/>
        <w:ind w:left="438" w:leftChars="0" w:right="0" w:rightChars="0"/>
        <w:jc w:val="left"/>
      </w:pPr>
      <w:r>
        <w:rPr>
          <w:rFonts w:hint="eastAsia"/>
          <w:lang w:val="en-US" w:eastAsia="zh-CN"/>
        </w:rPr>
        <w:t>4.</w:t>
      </w:r>
      <w:r>
        <w:t>评审过程的保密性</w:t>
      </w:r>
    </w:p>
    <w:p>
      <w:pPr>
        <w:pStyle w:val="9"/>
        <w:spacing w:before="158" w:line="364" w:lineRule="auto"/>
        <w:ind w:left="439" w:right="441" w:firstLine="360"/>
      </w:pPr>
      <w:r>
        <w:rPr>
          <w:spacing w:val="-7"/>
        </w:rPr>
        <w:t>开标会议后，直至向成交的供应商授予合同时止，凡是与审查、澄清、评价和比较报价的</w:t>
      </w:r>
      <w:r>
        <w:t>有关资料以及授标建议等，均不得向供应商及与评审无关的其他人员透露。</w:t>
      </w:r>
    </w:p>
    <w:p>
      <w:pPr>
        <w:pStyle w:val="6"/>
        <w:numPr>
          <w:ilvl w:val="0"/>
          <w:numId w:val="0"/>
        </w:numPr>
        <w:tabs>
          <w:tab w:val="left" w:pos="803"/>
        </w:tabs>
        <w:spacing w:before="0" w:after="0" w:line="306" w:lineRule="exact"/>
        <w:ind w:left="438" w:leftChars="0" w:right="0" w:rightChars="0"/>
        <w:jc w:val="left"/>
      </w:pPr>
      <w:bookmarkStart w:id="50" w:name="27.评审原则"/>
      <w:bookmarkEnd w:id="50"/>
      <w:bookmarkStart w:id="51" w:name="27.评审原则"/>
      <w:bookmarkEnd w:id="51"/>
      <w:r>
        <w:rPr>
          <w:rFonts w:hint="eastAsia"/>
          <w:lang w:val="en-US" w:eastAsia="zh-CN"/>
        </w:rPr>
        <w:t>5.</w:t>
      </w:r>
      <w:r>
        <w:t>评审原则</w:t>
      </w:r>
    </w:p>
    <w:p>
      <w:pPr>
        <w:pStyle w:val="21"/>
        <w:numPr>
          <w:ilvl w:val="1"/>
          <w:numId w:val="22"/>
        </w:numPr>
        <w:tabs>
          <w:tab w:val="left" w:pos="1162"/>
        </w:tabs>
        <w:spacing w:before="160" w:after="0" w:line="362" w:lineRule="auto"/>
        <w:ind w:left="439" w:right="441" w:firstLine="360"/>
        <w:jc w:val="left"/>
        <w:rPr>
          <w:sz w:val="24"/>
        </w:rPr>
      </w:pPr>
      <w:r>
        <w:rPr>
          <w:sz w:val="24"/>
        </w:rPr>
        <w:t>客观性原则：磋商小组将严格按照磋商文件的要求，对供应商的响应资料进行认真评审；磋商小组对响应资料的评审仅依据响应资料本身，而不依据响应资料以外的任何因素。</w:t>
      </w:r>
    </w:p>
    <w:p>
      <w:pPr>
        <w:pStyle w:val="21"/>
        <w:numPr>
          <w:ilvl w:val="1"/>
          <w:numId w:val="22"/>
        </w:numPr>
        <w:tabs>
          <w:tab w:val="left" w:pos="1160"/>
        </w:tabs>
        <w:spacing w:before="5" w:after="0" w:line="240" w:lineRule="auto"/>
        <w:ind w:left="1159" w:right="0" w:hanging="361"/>
        <w:jc w:val="left"/>
        <w:rPr>
          <w:sz w:val="24"/>
        </w:rPr>
      </w:pPr>
      <w:r>
        <w:rPr>
          <w:sz w:val="24"/>
        </w:rPr>
        <w:t>统一性原则：磋商小组将按照统一的原则和评审方法，用同一标准进行评审。</w:t>
      </w:r>
    </w:p>
    <w:p>
      <w:pPr>
        <w:pStyle w:val="21"/>
        <w:numPr>
          <w:ilvl w:val="1"/>
          <w:numId w:val="22"/>
        </w:numPr>
        <w:tabs>
          <w:tab w:val="left" w:pos="1162"/>
        </w:tabs>
        <w:spacing w:before="56" w:after="0" w:line="364" w:lineRule="auto"/>
        <w:ind w:left="439" w:right="441" w:firstLine="360"/>
        <w:jc w:val="left"/>
        <w:rPr>
          <w:sz w:val="24"/>
        </w:rPr>
      </w:pPr>
      <w:r>
        <w:rPr>
          <w:sz w:val="24"/>
        </w:rPr>
        <w:t>独立性原则：评审工作在磋商小组内部独立进行，不受外界任何因素的干扰和影响。竞争性磋商小组成员对出具的评审意见承担个人责任。</w:t>
      </w:r>
    </w:p>
    <w:p>
      <w:pPr>
        <w:pStyle w:val="21"/>
        <w:numPr>
          <w:ilvl w:val="1"/>
          <w:numId w:val="22"/>
        </w:numPr>
        <w:tabs>
          <w:tab w:val="left" w:pos="1160"/>
        </w:tabs>
        <w:spacing w:before="0" w:after="0" w:line="306" w:lineRule="exact"/>
        <w:ind w:left="1159" w:right="0" w:hanging="361"/>
        <w:jc w:val="left"/>
        <w:rPr>
          <w:sz w:val="24"/>
        </w:rPr>
      </w:pPr>
      <w:r>
        <w:rPr>
          <w:spacing w:val="-8"/>
          <w:sz w:val="24"/>
        </w:rPr>
        <w:t>保密性原则：</w:t>
      </w:r>
      <w:r>
        <w:rPr>
          <w:rFonts w:hint="eastAsia"/>
          <w:spacing w:val="-8"/>
          <w:sz w:val="24"/>
          <w:lang w:eastAsia="zh-CN"/>
        </w:rPr>
        <w:t>招标代理机构</w:t>
      </w:r>
      <w:r>
        <w:rPr>
          <w:spacing w:val="-8"/>
          <w:sz w:val="24"/>
        </w:rPr>
        <w:t>应当采取必要的措施，保证评审在严格保密的情况下进行。</w:t>
      </w:r>
    </w:p>
    <w:p>
      <w:pPr>
        <w:pStyle w:val="21"/>
        <w:numPr>
          <w:ilvl w:val="1"/>
          <w:numId w:val="22"/>
        </w:numPr>
        <w:tabs>
          <w:tab w:val="left" w:pos="1162"/>
        </w:tabs>
        <w:spacing w:before="160" w:after="0" w:line="362" w:lineRule="auto"/>
        <w:ind w:left="439" w:right="441" w:firstLine="360"/>
        <w:jc w:val="left"/>
        <w:rPr>
          <w:sz w:val="24"/>
        </w:rPr>
      </w:pPr>
      <w:r>
        <w:rPr>
          <w:sz w:val="24"/>
        </w:rPr>
        <w:t>综合性原则：磋商小组将综合分析、评审供应商的各项指标，而不以单项指标的优劣评定出成交人。</w:t>
      </w:r>
    </w:p>
    <w:p>
      <w:pPr>
        <w:pStyle w:val="6"/>
        <w:spacing w:before="5"/>
        <w:rPr>
          <w:highlight w:val="none"/>
        </w:rPr>
      </w:pPr>
      <w:r>
        <w:rPr>
          <w:rFonts w:hint="eastAsia"/>
          <w:highlight w:val="none"/>
          <w:lang w:val="en-US" w:eastAsia="zh-CN"/>
        </w:rPr>
        <w:t>6.</w:t>
      </w:r>
      <w:r>
        <w:rPr>
          <w:highlight w:val="none"/>
        </w:rPr>
        <w:t xml:space="preserve"> 评审方法:</w:t>
      </w:r>
    </w:p>
    <w:p>
      <w:pPr>
        <w:pStyle w:val="21"/>
        <w:numPr>
          <w:ilvl w:val="0"/>
          <w:numId w:val="23"/>
        </w:numPr>
        <w:tabs>
          <w:tab w:val="left" w:pos="1608"/>
        </w:tabs>
        <w:spacing w:before="159" w:after="0" w:line="364" w:lineRule="auto"/>
        <w:ind w:left="439" w:right="441" w:firstLine="561"/>
        <w:jc w:val="both"/>
        <w:rPr>
          <w:sz w:val="24"/>
          <w:highlight w:val="none"/>
        </w:rPr>
      </w:pPr>
      <w:r>
        <w:rPr>
          <w:sz w:val="24"/>
          <w:highlight w:val="none"/>
        </w:rPr>
        <w:t>本次评审的标准和方法采用</w:t>
      </w:r>
      <w:r>
        <w:rPr>
          <w:rFonts w:hint="eastAsia"/>
          <w:sz w:val="24"/>
          <w:highlight w:val="none"/>
          <w:lang w:eastAsia="zh-CN"/>
        </w:rPr>
        <w:t>综合评标</w:t>
      </w:r>
      <w:r>
        <w:rPr>
          <w:sz w:val="24"/>
          <w:highlight w:val="none"/>
        </w:rPr>
        <w:t>法</w:t>
      </w:r>
      <w:r>
        <w:rPr>
          <w:rFonts w:hint="eastAsia"/>
          <w:sz w:val="24"/>
          <w:highlight w:val="none"/>
          <w:lang w:eastAsia="zh-CN"/>
        </w:rPr>
        <w:t>。</w:t>
      </w:r>
      <w:r>
        <w:rPr>
          <w:sz w:val="24"/>
          <w:highlight w:val="none"/>
        </w:rPr>
        <w:t>评审采用百分制，磋商小组各成员分别独立对实质上响应磋商文件的供应商进行逐项评价打分，对磋商小组各成员每一因素的打分汇总后取平均分，该平均分为供应商的得分。按最终得分确定成交人。</w:t>
      </w:r>
    </w:p>
    <w:p>
      <w:pPr>
        <w:pStyle w:val="21"/>
        <w:numPr>
          <w:ilvl w:val="0"/>
          <w:numId w:val="23"/>
        </w:numPr>
        <w:tabs>
          <w:tab w:val="left" w:pos="1608"/>
        </w:tabs>
        <w:spacing w:before="159" w:after="0" w:line="364" w:lineRule="auto"/>
        <w:ind w:left="439" w:right="441" w:firstLine="561"/>
        <w:jc w:val="both"/>
        <w:rPr>
          <w:sz w:val="24"/>
          <w:highlight w:val="none"/>
        </w:rPr>
      </w:pPr>
      <w:r>
        <w:rPr>
          <w:sz w:val="24"/>
          <w:highlight w:val="none"/>
        </w:rPr>
        <w:t>磋商响应报价为最终报价</w:t>
      </w:r>
      <w:r>
        <w:rPr>
          <w:rFonts w:hint="eastAsia"/>
          <w:sz w:val="24"/>
          <w:highlight w:val="none"/>
          <w:lang w:eastAsia="zh-CN"/>
        </w:rPr>
        <w:t>（</w:t>
      </w:r>
      <w:r>
        <w:rPr>
          <w:rFonts w:hint="eastAsia"/>
          <w:sz w:val="24"/>
          <w:highlight w:val="none"/>
          <w:lang w:val="en-US" w:eastAsia="zh-CN"/>
        </w:rPr>
        <w:t>供应商填写最终报价，最终报价单应报送招标代理机构。</w:t>
      </w:r>
      <w:r>
        <w:rPr>
          <w:rFonts w:hint="eastAsia"/>
          <w:sz w:val="24"/>
          <w:highlight w:val="none"/>
          <w:lang w:eastAsia="zh-CN"/>
        </w:rPr>
        <w:t>）</w:t>
      </w:r>
      <w:r>
        <w:rPr>
          <w:sz w:val="24"/>
          <w:highlight w:val="none"/>
        </w:rPr>
        <w:t>。</w:t>
      </w:r>
    </w:p>
    <w:p>
      <w:pPr>
        <w:pStyle w:val="21"/>
        <w:numPr>
          <w:ilvl w:val="0"/>
          <w:numId w:val="23"/>
        </w:numPr>
        <w:tabs>
          <w:tab w:val="left" w:pos="1608"/>
        </w:tabs>
        <w:spacing w:before="158" w:after="0" w:line="364" w:lineRule="auto"/>
        <w:ind w:left="439" w:right="441" w:firstLine="561"/>
        <w:jc w:val="both"/>
        <w:rPr>
          <w:highlight w:val="none"/>
        </w:rPr>
      </w:pPr>
      <w:r>
        <w:rPr>
          <w:sz w:val="24"/>
          <w:highlight w:val="none"/>
        </w:rPr>
        <w:t>磋商小组应当根据综合评分情况，按照评审得分由高到低顺序推荐 3 名成交候选供应商，排名靠前的为成交供应商（第一成交候选人），评审得分相同的，按照最后报价由低到高的顺序推荐。评审得分且最后报价相同的，按照技术指标优劣顺序推荐。出现异常情况时，由磋商小组研究或投票决定排名次序。如果排名第一的成交候选人放弃成交、因不可抗力不能履行合同，或者被查实存在影响成交结果的违法行为等情形，不符合成交条件的，</w:t>
      </w:r>
      <w:r>
        <w:rPr>
          <w:rFonts w:hint="eastAsia"/>
          <w:sz w:val="24"/>
          <w:highlight w:val="none"/>
          <w:lang w:eastAsia="zh-CN"/>
        </w:rPr>
        <w:t>采购人</w:t>
      </w:r>
      <w:r>
        <w:rPr>
          <w:sz w:val="24"/>
          <w:highlight w:val="none"/>
        </w:rPr>
        <w:t>可以按照评审委员会提出的成交候选人名单排序依次确定其他成交候选人为成交人，也可以重新组织</w:t>
      </w:r>
      <w:r>
        <w:rPr>
          <w:rFonts w:hint="eastAsia"/>
          <w:sz w:val="24"/>
          <w:highlight w:val="none"/>
          <w:lang w:val="en-US" w:eastAsia="zh-CN"/>
        </w:rPr>
        <w:t>招标</w:t>
      </w:r>
      <w:r>
        <w:rPr>
          <w:sz w:val="24"/>
          <w:highlight w:val="none"/>
        </w:rPr>
        <w:t>。</w:t>
      </w:r>
    </w:p>
    <w:p>
      <w:pPr>
        <w:pStyle w:val="21"/>
        <w:numPr>
          <w:ilvl w:val="0"/>
          <w:numId w:val="24"/>
        </w:numPr>
        <w:tabs>
          <w:tab w:val="left" w:pos="1281"/>
        </w:tabs>
        <w:spacing w:before="0" w:after="0" w:line="306" w:lineRule="exact"/>
        <w:ind w:left="1280" w:right="0" w:hanging="362"/>
        <w:jc w:val="left"/>
        <w:rPr>
          <w:sz w:val="22"/>
          <w:highlight w:val="none"/>
        </w:rPr>
      </w:pPr>
      <w:r>
        <w:rPr>
          <w:sz w:val="24"/>
          <w:highlight w:val="none"/>
        </w:rPr>
        <w:t>相关政策及措施</w:t>
      </w:r>
    </w:p>
    <w:p>
      <w:pPr>
        <w:pStyle w:val="9"/>
        <w:spacing w:before="7"/>
        <w:rPr>
          <w:sz w:val="23"/>
          <w:highlight w:val="none"/>
        </w:rPr>
      </w:pPr>
    </w:p>
    <w:p>
      <w:pPr>
        <w:pStyle w:val="9"/>
        <w:spacing w:line="374" w:lineRule="auto"/>
        <w:ind w:left="720" w:right="441" w:firstLine="360"/>
        <w:rPr>
          <w:highlight w:val="none"/>
        </w:rPr>
      </w:pPr>
      <w:r>
        <w:rPr>
          <w:spacing w:val="2"/>
          <w:highlight w:val="none"/>
        </w:rPr>
        <w:t>（1）</w:t>
      </w:r>
      <w:r>
        <w:rPr>
          <w:highlight w:val="none"/>
        </w:rPr>
        <w:t>根据《政府采购促进中小企业发展暂行办法》（财库[2011]181</w:t>
      </w:r>
      <w:r>
        <w:rPr>
          <w:spacing w:val="-7"/>
          <w:highlight w:val="none"/>
        </w:rPr>
        <w:t xml:space="preserve"> 号</w:t>
      </w:r>
      <w:r>
        <w:rPr>
          <w:highlight w:val="none"/>
        </w:rPr>
        <w:t xml:space="preserve">）文件规定， </w:t>
      </w:r>
      <w:r>
        <w:rPr>
          <w:spacing w:val="-4"/>
          <w:highlight w:val="none"/>
        </w:rPr>
        <w:t xml:space="preserve">对小型和微型企业产品的价格给予 </w:t>
      </w:r>
      <w:r>
        <w:rPr>
          <w:rFonts w:hint="eastAsia"/>
          <w:highlight w:val="none"/>
          <w:lang w:val="en-US" w:eastAsia="zh-CN"/>
        </w:rPr>
        <w:t>6</w:t>
      </w:r>
      <w:r>
        <w:rPr>
          <w:highlight w:val="none"/>
        </w:rPr>
        <w:t>%的扣除,用扣除后的价格参与评审：</w:t>
      </w:r>
    </w:p>
    <w:p>
      <w:pPr>
        <w:pStyle w:val="9"/>
        <w:spacing w:before="1" w:line="374" w:lineRule="auto"/>
        <w:ind w:left="1279" w:right="2178"/>
        <w:rPr>
          <w:highlight w:val="none"/>
        </w:rPr>
      </w:pPr>
      <w:r>
        <w:rPr>
          <w:highlight w:val="none"/>
        </w:rPr>
        <w:t>小型和微型企业产品价格扣除=（小型、微型企业产品报价</w:t>
      </w:r>
      <w:r>
        <w:rPr>
          <w:spacing w:val="-4"/>
          <w:highlight w:val="none"/>
        </w:rPr>
        <w:t>）×</w:t>
      </w:r>
      <w:r>
        <w:rPr>
          <w:rFonts w:hint="eastAsia"/>
          <w:spacing w:val="-4"/>
          <w:highlight w:val="none"/>
          <w:lang w:val="en-US" w:eastAsia="zh-CN"/>
        </w:rPr>
        <w:t>6</w:t>
      </w:r>
      <w:r>
        <w:rPr>
          <w:spacing w:val="-4"/>
          <w:highlight w:val="none"/>
        </w:rPr>
        <w:t xml:space="preserve">%； </w:t>
      </w:r>
      <w:r>
        <w:rPr>
          <w:spacing w:val="-1"/>
          <w:highlight w:val="none"/>
        </w:rPr>
        <w:t>小型和微型企业评审价格=总报价—小型、微型企业产品价格扣除。</w:t>
      </w:r>
    </w:p>
    <w:p>
      <w:pPr>
        <w:pStyle w:val="9"/>
        <w:ind w:left="938"/>
        <w:rPr>
          <w:highlight w:val="none"/>
        </w:rPr>
      </w:pPr>
      <w:r>
        <w:rPr>
          <w:highlight w:val="none"/>
        </w:rPr>
        <w:t>注：1、小型、微型企业应当同时符合以下条件：（一）符合小型、微型企业划分标准；</w:t>
      </w:r>
    </w:p>
    <w:p>
      <w:pPr>
        <w:pStyle w:val="9"/>
        <w:numPr>
          <w:ilvl w:val="0"/>
          <w:numId w:val="25"/>
        </w:numPr>
        <w:spacing w:before="173" w:line="374" w:lineRule="auto"/>
        <w:ind w:left="439" w:right="321"/>
        <w:rPr>
          <w:sz w:val="24"/>
        </w:rPr>
      </w:pPr>
      <w:r>
        <w:rPr>
          <w:spacing w:val="-5"/>
          <w:highlight w:val="none"/>
        </w:rPr>
        <w:t>提供本企业制造的货物，或者提供其他小型、微型企业制造的货物。本项所称货物不包</w:t>
      </w:r>
      <w:r>
        <w:rPr>
          <w:highlight w:val="none"/>
        </w:rPr>
        <w:t>括使用大型企业注册商标的货物。小型、微型企业提供中型企业制造的货物的，视同为中型</w:t>
      </w:r>
      <w:r>
        <w:rPr>
          <w:spacing w:val="-2"/>
          <w:highlight w:val="none"/>
        </w:rPr>
        <w:t>企业；</w:t>
      </w:r>
      <w:r>
        <w:rPr>
          <w:spacing w:val="-4"/>
          <w:highlight w:val="none"/>
        </w:rPr>
        <w:t>2</w:t>
      </w:r>
      <w:r>
        <w:rPr>
          <w:spacing w:val="-5"/>
          <w:highlight w:val="none"/>
        </w:rPr>
        <w:t>、参加政府采购活动的小型和微型企业应当提供《中小企业声明函》</w:t>
      </w:r>
      <w:r>
        <w:rPr>
          <w:highlight w:val="none"/>
        </w:rPr>
        <w:t>（见附件</w:t>
      </w:r>
      <w:r>
        <w:rPr>
          <w:spacing w:val="-10"/>
          <w:highlight w:val="none"/>
        </w:rPr>
        <w:t>），</w:t>
      </w:r>
      <w:r>
        <w:rPr>
          <w:highlight w:val="none"/>
        </w:rPr>
        <w:t>并</w:t>
      </w:r>
      <w:r>
        <w:rPr>
          <w:spacing w:val="-1"/>
          <w:highlight w:val="none"/>
        </w:rPr>
        <w:t>对声明函的真实性负责；</w:t>
      </w:r>
      <w:r>
        <w:rPr>
          <w:spacing w:val="-6"/>
          <w:highlight w:val="none"/>
        </w:rPr>
        <w:t>3</w:t>
      </w:r>
      <w:r>
        <w:rPr>
          <w:spacing w:val="-7"/>
        </w:rPr>
        <w:t>、提供其他小型、微型企业制造商的货物，则应当同时提供其《中</w:t>
      </w:r>
      <w:r>
        <w:rPr>
          <w:spacing w:val="-8"/>
        </w:rPr>
        <w:t>小企业声明函》；</w:t>
      </w:r>
      <w:r>
        <w:rPr>
          <w:spacing w:val="-5"/>
        </w:rPr>
        <w:t>4</w:t>
      </w:r>
      <w:r>
        <w:rPr>
          <w:spacing w:val="-7"/>
        </w:rPr>
        <w:t>、供应商提供的《中小企业声明函》与事实不符的，依照《中华人民共和国政府采购法》第七十七条第一款的规定追究法律责任。</w:t>
      </w:r>
      <w:r>
        <w:rPr>
          <w:rFonts w:hint="eastAsia"/>
          <w:spacing w:val="-7"/>
          <w:lang w:val="en-US" w:eastAsia="zh-CN"/>
        </w:rPr>
        <w:t xml:space="preserve">  </w:t>
      </w:r>
      <w:r>
        <w:rPr>
          <w:spacing w:val="4"/>
          <w:sz w:val="24"/>
        </w:rPr>
        <w:t>根据《财政部、司法部关于政府采购支持监狱企业发展有关问题的通知》（</w:t>
      </w:r>
      <w:r>
        <w:rPr>
          <w:spacing w:val="2"/>
          <w:sz w:val="24"/>
        </w:rPr>
        <w:t>财库[2014]68</w:t>
      </w:r>
      <w:r>
        <w:rPr>
          <w:spacing w:val="-30"/>
          <w:sz w:val="24"/>
        </w:rPr>
        <w:t xml:space="preserve"> 号</w:t>
      </w:r>
      <w:r>
        <w:rPr>
          <w:sz w:val="24"/>
        </w:rPr>
        <w:t>）</w:t>
      </w:r>
      <w:r>
        <w:rPr>
          <w:spacing w:val="-3"/>
          <w:sz w:val="24"/>
        </w:rPr>
        <w:t>文件规定，监狱企业视同小型、微型企业，享受预留份额、评审中价格扣除等</w:t>
      </w:r>
      <w:r>
        <w:rPr>
          <w:sz w:val="24"/>
        </w:rPr>
        <w:t>政府采购促进中小企业发展的政府采购政策。在政府采购活动中，对监狱企业产品的价格给</w:t>
      </w:r>
      <w:r>
        <w:rPr>
          <w:spacing w:val="-30"/>
          <w:sz w:val="24"/>
        </w:rPr>
        <w:t xml:space="preserve">予 </w:t>
      </w:r>
      <w:r>
        <w:rPr>
          <w:sz w:val="24"/>
        </w:rPr>
        <w:t>6%的扣除，用扣除后的价格参与评审：</w:t>
      </w:r>
    </w:p>
    <w:p>
      <w:pPr>
        <w:pStyle w:val="9"/>
        <w:spacing w:before="1"/>
        <w:ind w:left="1519"/>
      </w:pPr>
      <w:r>
        <w:t>监狱企业产品价格扣除=监狱企业产品报价×6%；</w:t>
      </w:r>
    </w:p>
    <w:p>
      <w:pPr>
        <w:pStyle w:val="9"/>
        <w:spacing w:before="173"/>
        <w:ind w:left="1519"/>
      </w:pPr>
      <w:r>
        <w:t>监狱企业评审价格=总报价-监狱企业产品价格扣除。</w:t>
      </w:r>
    </w:p>
    <w:p>
      <w:pPr>
        <w:pStyle w:val="6"/>
        <w:spacing w:before="172" w:line="374" w:lineRule="auto"/>
        <w:ind w:right="405" w:firstLine="501"/>
        <w:jc w:val="both"/>
      </w:pPr>
      <w:r>
        <w:rPr>
          <w:spacing w:val="-5"/>
        </w:rPr>
        <w:t>注：</w:t>
      </w:r>
      <w:r>
        <w:rPr>
          <w:spacing w:val="-10"/>
        </w:rPr>
        <w:t>1</w:t>
      </w:r>
      <w:r>
        <w:rPr>
          <w:spacing w:val="-9"/>
        </w:rPr>
        <w:t>、根据山东省财政厅、山东省司法厅关于转发财政部、司法部《关于政府采购支持监狱企业发展有关问题的通知》的通知</w:t>
      </w:r>
      <w:r>
        <w:t>（鲁财采[2014]33</w:t>
      </w:r>
      <w:r>
        <w:rPr>
          <w:spacing w:val="-26"/>
        </w:rPr>
        <w:t xml:space="preserve"> 号</w:t>
      </w:r>
      <w:r>
        <w:rPr>
          <w:spacing w:val="-5"/>
        </w:rPr>
        <w:t>）</w:t>
      </w:r>
      <w:r>
        <w:rPr>
          <w:spacing w:val="-3"/>
        </w:rPr>
        <w:t>文件规定，有制服、消防设备</w:t>
      </w:r>
      <w:r>
        <w:rPr>
          <w:spacing w:val="-4"/>
        </w:rPr>
        <w:t xml:space="preserve">和特种车辆采购的在项目评审时，对其产品给予 </w:t>
      </w:r>
      <w:r>
        <w:rPr>
          <w:spacing w:val="3"/>
        </w:rPr>
        <w:t>8</w:t>
      </w:r>
      <w:r>
        <w:rPr>
          <w:spacing w:val="1"/>
        </w:rPr>
        <w:t>%的价格扣除；</w:t>
      </w:r>
      <w:r>
        <w:rPr>
          <w:spacing w:val="3"/>
        </w:rPr>
        <w:t>2</w:t>
      </w:r>
      <w:r>
        <w:t>、监狱企业参加政府采购活动时，应当提供由省级以上监狱管理局、戒毒管理局（含新疆生产建设兵团）出具的属于监狱企业的证明文件原件，否则不给予价格扣除。</w:t>
      </w:r>
    </w:p>
    <w:p>
      <w:pPr>
        <w:pStyle w:val="21"/>
        <w:numPr>
          <w:ilvl w:val="0"/>
          <w:numId w:val="26"/>
        </w:numPr>
        <w:tabs>
          <w:tab w:val="left" w:pos="1521"/>
        </w:tabs>
        <w:spacing w:before="2" w:after="0" w:line="240" w:lineRule="auto"/>
        <w:ind w:left="1520" w:right="0" w:hanging="602"/>
        <w:jc w:val="both"/>
        <w:rPr>
          <w:sz w:val="24"/>
        </w:rPr>
      </w:pPr>
      <w:r>
        <w:rPr>
          <w:spacing w:val="-6"/>
          <w:sz w:val="24"/>
        </w:rPr>
        <w:t>根据《财政部 民政部 中国残疾人联合会关于促进残疾人就业政府采购政策的通知》</w:t>
      </w:r>
    </w:p>
    <w:p>
      <w:pPr>
        <w:pStyle w:val="9"/>
        <w:spacing w:before="172" w:line="374" w:lineRule="auto"/>
        <w:ind w:left="439" w:right="438" w:hanging="120"/>
        <w:jc w:val="both"/>
      </w:pPr>
      <w:r>
        <w:t>（财库〔2017〕141</w:t>
      </w:r>
      <w:r>
        <w:rPr>
          <w:spacing w:val="-30"/>
        </w:rPr>
        <w:t xml:space="preserve"> 号</w:t>
      </w:r>
      <w:r>
        <w:t>）</w:t>
      </w:r>
      <w:r>
        <w:rPr>
          <w:spacing w:val="-1"/>
        </w:rPr>
        <w:t>文件规定，残疾人福利性单位视同小型、微型企业，享受预留份额、</w:t>
      </w:r>
      <w:r>
        <w:t>评审中价格扣除等促进中小企业发展的政府采购政策。在政府采购活动中，对残疾人福利性</w:t>
      </w:r>
      <w:r>
        <w:rPr>
          <w:spacing w:val="-6"/>
        </w:rPr>
        <w:t xml:space="preserve">单位产品的价格给予 </w:t>
      </w:r>
      <w:r>
        <w:t>6%的扣除，用扣除后的价格参与评审：</w:t>
      </w:r>
    </w:p>
    <w:p>
      <w:pPr>
        <w:pStyle w:val="9"/>
        <w:spacing w:before="1"/>
        <w:ind w:left="919"/>
      </w:pPr>
      <w:r>
        <w:t>残疾人福利性单位产品价格扣除=残疾人福利性单位产品报价×6%；</w:t>
      </w:r>
    </w:p>
    <w:p>
      <w:pPr>
        <w:pStyle w:val="9"/>
        <w:spacing w:before="172"/>
        <w:ind w:left="919"/>
      </w:pPr>
      <w:r>
        <w:t>残疾人福利性单位评审价格=总报价—残疾人福利性单位产品价格扣除。</w:t>
      </w:r>
    </w:p>
    <w:p>
      <w:pPr>
        <w:pStyle w:val="6"/>
        <w:spacing w:before="173"/>
        <w:ind w:left="940"/>
      </w:pPr>
      <w:r>
        <w:t>注：1、残疾人福利性单位在参加政府采购活动时，应当提供《残疾人福利性单位声明函》</w:t>
      </w:r>
    </w:p>
    <w:p>
      <w:pPr>
        <w:spacing w:before="172" w:line="374" w:lineRule="auto"/>
        <w:ind w:left="439" w:right="403" w:hanging="120"/>
        <w:jc w:val="both"/>
        <w:rPr>
          <w:b/>
          <w:sz w:val="24"/>
        </w:rPr>
      </w:pPr>
      <w:r>
        <w:rPr>
          <w:b/>
          <w:sz w:val="24"/>
        </w:rPr>
        <w:t>（见附件），否则不给予价格扣除；2、残疾人福利性单位属于小型、微型企业的，不重复享</w:t>
      </w:r>
      <w:r>
        <w:rPr>
          <w:b/>
          <w:spacing w:val="-4"/>
          <w:sz w:val="24"/>
        </w:rPr>
        <w:t>受政策；</w:t>
      </w:r>
      <w:r>
        <w:rPr>
          <w:b/>
          <w:spacing w:val="-15"/>
          <w:sz w:val="24"/>
        </w:rPr>
        <w:t>3</w:t>
      </w:r>
      <w:r>
        <w:rPr>
          <w:b/>
          <w:spacing w:val="-8"/>
          <w:sz w:val="24"/>
        </w:rPr>
        <w:t>、成交供应商为残疾人福利性单位的，</w:t>
      </w:r>
      <w:r>
        <w:rPr>
          <w:rFonts w:hint="eastAsia"/>
          <w:b/>
          <w:spacing w:val="-8"/>
          <w:sz w:val="24"/>
          <w:lang w:eastAsia="zh-CN"/>
        </w:rPr>
        <w:t>采购人</w:t>
      </w:r>
      <w:r>
        <w:rPr>
          <w:b/>
          <w:spacing w:val="-8"/>
          <w:sz w:val="24"/>
        </w:rPr>
        <w:t>或者其委托的</w:t>
      </w:r>
      <w:r>
        <w:rPr>
          <w:rFonts w:hint="eastAsia"/>
          <w:b/>
          <w:spacing w:val="-8"/>
          <w:sz w:val="24"/>
          <w:lang w:eastAsia="zh-CN"/>
        </w:rPr>
        <w:t>招标代理机构</w:t>
      </w:r>
      <w:r>
        <w:rPr>
          <w:b/>
          <w:spacing w:val="-8"/>
          <w:sz w:val="24"/>
        </w:rPr>
        <w:t>应当随成交结果同时公告其《残疾人福利性单位声明函》，接受社会监督。供应商提供的《残疾人福利性单位声明函》与事实不符的，依照《中华人民共和国政府采购法》第七十七条第一款的规定追究法律责任。</w:t>
      </w:r>
    </w:p>
    <w:p>
      <w:pPr>
        <w:pStyle w:val="21"/>
        <w:numPr>
          <w:ilvl w:val="0"/>
          <w:numId w:val="26"/>
        </w:numPr>
        <w:tabs>
          <w:tab w:val="left" w:pos="1521"/>
        </w:tabs>
        <w:spacing w:before="2" w:after="0" w:line="374" w:lineRule="auto"/>
        <w:ind w:left="439" w:right="321" w:firstLine="480"/>
        <w:jc w:val="both"/>
        <w:rPr>
          <w:sz w:val="24"/>
          <w:highlight w:val="none"/>
        </w:rPr>
      </w:pPr>
      <w:r>
        <w:rPr>
          <w:spacing w:val="-1"/>
          <w:sz w:val="24"/>
          <w:highlight w:val="none"/>
        </w:rPr>
        <w:t>根据《节能产品政府采购实施意见》</w:t>
      </w:r>
      <w:r>
        <w:rPr>
          <w:sz w:val="24"/>
          <w:highlight w:val="none"/>
        </w:rPr>
        <w:t>（财库[2004]185</w:t>
      </w:r>
      <w:r>
        <w:rPr>
          <w:spacing w:val="-30"/>
          <w:sz w:val="24"/>
          <w:highlight w:val="none"/>
        </w:rPr>
        <w:t xml:space="preserve"> 号</w:t>
      </w:r>
      <w:r>
        <w:rPr>
          <w:spacing w:val="-3"/>
          <w:sz w:val="24"/>
          <w:highlight w:val="none"/>
        </w:rPr>
        <w:t>）</w:t>
      </w:r>
      <w:r>
        <w:rPr>
          <w:sz w:val="24"/>
          <w:highlight w:val="none"/>
        </w:rPr>
        <w:t>、《关于环境标志产品政府采购实施的意见》（</w:t>
      </w:r>
      <w:r>
        <w:rPr>
          <w:spacing w:val="2"/>
          <w:sz w:val="24"/>
          <w:highlight w:val="none"/>
        </w:rPr>
        <w:t>财库</w:t>
      </w:r>
      <w:r>
        <w:rPr>
          <w:sz w:val="24"/>
          <w:highlight w:val="none"/>
        </w:rPr>
        <w:t>[2006]90</w:t>
      </w:r>
      <w:r>
        <w:rPr>
          <w:spacing w:val="-26"/>
          <w:sz w:val="24"/>
          <w:highlight w:val="none"/>
        </w:rPr>
        <w:t xml:space="preserve"> 号</w:t>
      </w:r>
      <w:r>
        <w:rPr>
          <w:spacing w:val="4"/>
          <w:sz w:val="24"/>
          <w:highlight w:val="none"/>
        </w:rPr>
        <w:t>）</w:t>
      </w:r>
      <w:r>
        <w:rPr>
          <w:sz w:val="24"/>
          <w:highlight w:val="none"/>
        </w:rPr>
        <w:t>、《财政部 发展改革委 生态环境部 市场监管总局关于调整优化节能产品、环境标志产品政府采购执行机制的通知》</w:t>
      </w:r>
      <w:r>
        <w:rPr>
          <w:spacing w:val="-3"/>
          <w:sz w:val="24"/>
          <w:highlight w:val="none"/>
        </w:rPr>
        <w:t>（</w:t>
      </w:r>
      <w:r>
        <w:rPr>
          <w:sz w:val="24"/>
          <w:highlight w:val="none"/>
        </w:rPr>
        <w:t>财库[2020]9</w:t>
      </w:r>
      <w:r>
        <w:rPr>
          <w:spacing w:val="-30"/>
          <w:sz w:val="24"/>
          <w:highlight w:val="none"/>
        </w:rPr>
        <w:t xml:space="preserve"> 号</w:t>
      </w:r>
      <w:r>
        <w:rPr>
          <w:sz w:val="24"/>
          <w:highlight w:val="none"/>
        </w:rPr>
        <w:t>）</w:t>
      </w:r>
      <w:r>
        <w:rPr>
          <w:spacing w:val="-17"/>
          <w:sz w:val="24"/>
          <w:highlight w:val="none"/>
        </w:rPr>
        <w:t>、</w:t>
      </w:r>
    </w:p>
    <w:p>
      <w:pPr>
        <w:pStyle w:val="9"/>
        <w:spacing w:before="1"/>
        <w:ind w:left="439"/>
        <w:jc w:val="both"/>
        <w:rPr>
          <w:highlight w:val="none"/>
        </w:rPr>
      </w:pPr>
      <w:r>
        <w:rPr>
          <w:spacing w:val="-4"/>
          <w:highlight w:val="none"/>
        </w:rPr>
        <w:t>《财政部 生态环境部关于印发环境标志产品政府采购品目清单的通知》</w:t>
      </w:r>
      <w:r>
        <w:rPr>
          <w:highlight w:val="none"/>
        </w:rPr>
        <w:t>（财库[2020]18</w:t>
      </w:r>
      <w:r>
        <w:rPr>
          <w:spacing w:val="-30"/>
          <w:highlight w:val="none"/>
        </w:rPr>
        <w:t xml:space="preserve"> 号</w:t>
      </w:r>
      <w:r>
        <w:rPr>
          <w:spacing w:val="-120"/>
          <w:highlight w:val="none"/>
        </w:rPr>
        <w:t>）</w:t>
      </w:r>
      <w:r>
        <w:rPr>
          <w:highlight w:val="none"/>
        </w:rPr>
        <w:t>、</w:t>
      </w:r>
    </w:p>
    <w:p>
      <w:pPr>
        <w:pStyle w:val="9"/>
        <w:spacing w:before="5"/>
        <w:rPr>
          <w:sz w:val="10"/>
          <w:highlight w:val="none"/>
        </w:rPr>
      </w:pPr>
    </w:p>
    <w:p>
      <w:pPr>
        <w:pStyle w:val="9"/>
        <w:spacing w:before="67" w:line="374" w:lineRule="auto"/>
        <w:ind w:left="439" w:right="441"/>
        <w:jc w:val="both"/>
        <w:rPr>
          <w:highlight w:val="none"/>
        </w:rPr>
      </w:pPr>
      <w:r>
        <w:rPr>
          <w:spacing w:val="-1"/>
          <w:highlight w:val="none"/>
        </w:rPr>
        <w:t>《财政部发展改革委关于印发节能产品政府采购品目清单的通知》</w:t>
      </w:r>
      <w:r>
        <w:rPr>
          <w:highlight w:val="none"/>
        </w:rPr>
        <w:t>（财库[2020]19</w:t>
      </w:r>
      <w:r>
        <w:rPr>
          <w:spacing w:val="-30"/>
          <w:highlight w:val="none"/>
        </w:rPr>
        <w:t xml:space="preserve"> 号</w:t>
      </w:r>
      <w:r>
        <w:rPr>
          <w:highlight w:val="none"/>
        </w:rPr>
        <w:t>）</w:t>
      </w:r>
      <w:r>
        <w:rPr>
          <w:spacing w:val="-9"/>
          <w:highlight w:val="none"/>
        </w:rPr>
        <w:t>文件</w:t>
      </w:r>
      <w:r>
        <w:rPr>
          <w:highlight w:val="none"/>
        </w:rPr>
        <w:t>规定，政府采购属于节能清单中产品时，在技术、服务等指标同等条件下，应当优先采购节能清单所列的节能产品。</w:t>
      </w:r>
      <w:r>
        <w:rPr>
          <w:rFonts w:hint="eastAsia"/>
          <w:highlight w:val="none"/>
          <w:lang w:eastAsia="zh-CN"/>
        </w:rPr>
        <w:t>采购人</w:t>
      </w:r>
      <w:r>
        <w:rPr>
          <w:highlight w:val="none"/>
        </w:rPr>
        <w:t>采购的产品属于环境标志产品政府采购清单中品目的，在性能、技术、服务等指标同等条件下，应当优先采购环境标志产品政府采购清单中的产品。对于同时列入环保清单和节能产品政府采购清单的产品，应当优先于只列入其中一个清单的产品。</w:t>
      </w:r>
    </w:p>
    <w:p>
      <w:pPr>
        <w:pStyle w:val="21"/>
        <w:numPr>
          <w:ilvl w:val="0"/>
          <w:numId w:val="26"/>
        </w:numPr>
        <w:tabs>
          <w:tab w:val="left" w:pos="1433"/>
        </w:tabs>
        <w:spacing w:before="2" w:after="0" w:line="374" w:lineRule="auto"/>
        <w:ind w:left="439" w:right="318" w:firstLine="360"/>
        <w:jc w:val="left"/>
        <w:rPr>
          <w:sz w:val="24"/>
          <w:highlight w:val="none"/>
        </w:rPr>
      </w:pPr>
      <w:r>
        <w:rPr>
          <w:spacing w:val="9"/>
          <w:sz w:val="24"/>
          <w:highlight w:val="none"/>
        </w:rPr>
        <w:t>根据《财政部 发展改革委关于印发节能产品政府采购品目清单的通知》</w:t>
      </w:r>
      <w:r>
        <w:rPr>
          <w:spacing w:val="12"/>
          <w:sz w:val="24"/>
          <w:highlight w:val="none"/>
        </w:rPr>
        <w:t>（</w:t>
      </w:r>
      <w:r>
        <w:rPr>
          <w:spacing w:val="6"/>
          <w:sz w:val="24"/>
          <w:highlight w:val="none"/>
        </w:rPr>
        <w:t>财库[2020]19</w:t>
      </w:r>
      <w:r>
        <w:rPr>
          <w:spacing w:val="-30"/>
          <w:sz w:val="24"/>
          <w:highlight w:val="none"/>
        </w:rPr>
        <w:t xml:space="preserve"> 号</w:t>
      </w:r>
      <w:r>
        <w:rPr>
          <w:spacing w:val="-41"/>
          <w:sz w:val="24"/>
          <w:highlight w:val="none"/>
        </w:rPr>
        <w:t>）</w:t>
      </w:r>
      <w:r>
        <w:rPr>
          <w:spacing w:val="-10"/>
          <w:sz w:val="24"/>
          <w:highlight w:val="none"/>
        </w:rPr>
        <w:t xml:space="preserve">文件规定，节能清单所列产品包括政府强制采购和优先采购的节能产品。其中， </w:t>
      </w:r>
      <w:r>
        <w:rPr>
          <w:sz w:val="24"/>
          <w:highlight w:val="none"/>
        </w:rPr>
        <w:t>台式计算机，便携式计算机，平板式微型计算机，激光打印机，针式打印机，显示设备，制冷压缩机，空调机组，专用制冷、空调设备，镇流器，空调机，电热水器，普通照明用双端</w:t>
      </w:r>
      <w:r>
        <w:rPr>
          <w:spacing w:val="-22"/>
          <w:sz w:val="24"/>
          <w:highlight w:val="none"/>
        </w:rPr>
        <w:t xml:space="preserve">荧光灯，电视设备，视频设备，便器，水嘴等品目为政府强制采购的节能产品(具体品目以“★” </w:t>
      </w:r>
      <w:r>
        <w:rPr>
          <w:sz w:val="24"/>
          <w:highlight w:val="none"/>
        </w:rPr>
        <w:t>标注)。其他品目为政府优先采购的节能产品。</w:t>
      </w:r>
    </w:p>
    <w:p>
      <w:pPr>
        <w:pStyle w:val="21"/>
        <w:numPr>
          <w:ilvl w:val="0"/>
          <w:numId w:val="26"/>
        </w:numPr>
        <w:tabs>
          <w:tab w:val="left" w:pos="1521"/>
        </w:tabs>
        <w:spacing w:before="1" w:after="0" w:line="374" w:lineRule="auto"/>
        <w:ind w:left="439" w:right="318" w:firstLine="480"/>
        <w:jc w:val="left"/>
        <w:rPr>
          <w:sz w:val="24"/>
        </w:rPr>
      </w:pPr>
      <w:r>
        <w:rPr>
          <w:sz w:val="24"/>
        </w:rPr>
        <w:t>根据《山东省节能环保产品政府采购评审办法》（鲁财库[2007]32</w:t>
      </w:r>
      <w:r>
        <w:rPr>
          <w:spacing w:val="-30"/>
          <w:sz w:val="24"/>
        </w:rPr>
        <w:t xml:space="preserve"> 号</w:t>
      </w:r>
      <w:r>
        <w:rPr>
          <w:spacing w:val="-3"/>
          <w:sz w:val="24"/>
        </w:rPr>
        <w:t>）</w:t>
      </w:r>
      <w:r>
        <w:rPr>
          <w:spacing w:val="-4"/>
          <w:sz w:val="24"/>
        </w:rPr>
        <w:t xml:space="preserve">文件规定， </w:t>
      </w:r>
      <w:r>
        <w:rPr>
          <w:sz w:val="24"/>
        </w:rPr>
        <w:t>对节能、环保产品评审时加分：</w:t>
      </w:r>
    </w:p>
    <w:p>
      <w:pPr>
        <w:pStyle w:val="9"/>
        <w:spacing w:before="1" w:line="374" w:lineRule="auto"/>
        <w:ind w:left="439" w:right="441" w:firstLine="480"/>
      </w:pPr>
      <w:r>
        <w:t>节能和环保产品加分=（节能和环保产品报价÷总报价）×4%×技术评标总分值+（节能和环保产品报价÷总报价）×4%×价格评标总分值。</w:t>
      </w:r>
    </w:p>
    <w:p>
      <w:pPr>
        <w:pStyle w:val="9"/>
        <w:spacing w:before="1" w:line="374" w:lineRule="auto"/>
        <w:ind w:left="439" w:right="4818"/>
        <w:rPr>
          <w:spacing w:val="-5"/>
        </w:rPr>
      </w:pPr>
      <w:r>
        <w:t>其中节能产品报价中不含强制性节能产品的报价。得分=评委综合打分+对节能和环保产品加分。</w:t>
      </w:r>
    </w:p>
    <w:p>
      <w:pPr>
        <w:pStyle w:val="6"/>
        <w:spacing w:before="41" w:line="374" w:lineRule="auto"/>
        <w:ind w:right="285" w:firstLine="482"/>
        <w:rPr>
          <w:spacing w:val="-5"/>
        </w:rPr>
      </w:pPr>
    </w:p>
    <w:p>
      <w:pPr>
        <w:pStyle w:val="6"/>
        <w:spacing w:before="41" w:line="374" w:lineRule="auto"/>
        <w:ind w:right="285" w:firstLine="482"/>
      </w:pPr>
      <w:r>
        <w:rPr>
          <w:spacing w:val="-5"/>
        </w:rPr>
        <w:t>注：</w:t>
      </w:r>
      <w:r>
        <w:rPr>
          <w:spacing w:val="-9"/>
        </w:rPr>
        <w:t>1、节能产品是指列入财政部、发展改革委制定的《节能产品政府采购品目清单》范</w:t>
      </w:r>
      <w:r>
        <w:rPr>
          <w:spacing w:val="-12"/>
        </w:rPr>
        <w:t>围的产品；环保产品是指列入财政部、生态环境部制定的《环境标志产品政府采购品目清单》</w:t>
      </w:r>
      <w:r>
        <w:rPr>
          <w:spacing w:val="-13"/>
        </w:rPr>
        <w:t>范围的产品；</w:t>
      </w:r>
      <w:r>
        <w:rPr>
          <w:spacing w:val="-15"/>
        </w:rPr>
        <w:t>2</w:t>
      </w:r>
      <w:r>
        <w:rPr>
          <w:spacing w:val="-8"/>
        </w:rPr>
        <w:t>、产品是否属于享受政府采购政策的上述类型，依据国家确定的认证机构出具的处于有效期之内的中国节能产品认证证书、中国环境标志产品认证证书，对获得证书的产品实施政府优先采购或强制采购</w:t>
      </w:r>
      <w:r>
        <w:rPr>
          <w:color w:val="000000" w:themeColor="text1"/>
          <w:spacing w:val="-8"/>
          <w14:textFill>
            <w14:solidFill>
              <w14:schemeClr w14:val="tx1"/>
            </w14:solidFill>
          </w14:textFill>
        </w:rPr>
        <w:t>。以上证书以原件为准，超</w:t>
      </w:r>
      <w:r>
        <w:rPr>
          <w:spacing w:val="-8"/>
        </w:rPr>
        <w:t>过认证证书有效截止日期的自动失效。</w:t>
      </w:r>
    </w:p>
    <w:p>
      <w:pPr>
        <w:spacing w:after="0" w:line="285" w:lineRule="exact"/>
        <w:jc w:val="left"/>
        <w:rPr>
          <w:sz w:val="18"/>
        </w:rPr>
        <w:sectPr>
          <w:footerReference r:id="rId9" w:type="default"/>
          <w:pgSz w:w="12240" w:h="15840"/>
          <w:pgMar w:top="1380" w:right="740" w:bottom="1140" w:left="960" w:header="746" w:footer="945" w:gutter="0"/>
          <w:pgNumType w:fmt="decimal"/>
          <w:cols w:equalWidth="0" w:num="1">
            <w:col w:w="10540"/>
          </w:cols>
        </w:sectPr>
      </w:pPr>
      <w:bookmarkStart w:id="52" w:name="5）具体评分标准"/>
      <w:bookmarkEnd w:id="52"/>
      <w:bookmarkStart w:id="53" w:name="5）具体评分标准"/>
      <w:bookmarkEnd w:id="53"/>
    </w:p>
    <w:p>
      <w:pPr>
        <w:pStyle w:val="9"/>
        <w:rPr>
          <w:rFonts w:ascii="Times New Roman"/>
          <w:sz w:val="20"/>
        </w:rPr>
      </w:pPr>
    </w:p>
    <w:p>
      <w:pPr>
        <w:spacing w:line="440" w:lineRule="exact"/>
        <w:ind w:firstLine="720" w:firstLineChars="200"/>
        <w:rPr>
          <w:rFonts w:hint="eastAsia" w:ascii="宋体" w:hAnsi="宋体" w:cs="宋体"/>
          <w:b/>
          <w:bCs/>
          <w:color w:val="000000"/>
          <w:sz w:val="32"/>
        </w:rPr>
      </w:pPr>
      <w:r>
        <w:rPr>
          <w:rFonts w:hint="eastAsia" w:ascii="Times New Roman"/>
          <w:sz w:val="36"/>
          <w:szCs w:val="36"/>
          <w:lang w:val="en-US" w:eastAsia="zh-CN"/>
        </w:rPr>
        <w:t>评分标准：</w:t>
      </w:r>
    </w:p>
    <w:p>
      <w:pPr>
        <w:spacing w:line="440" w:lineRule="exact"/>
        <w:ind w:right="2" w:firstLine="480" w:firstLineChars="200"/>
        <w:rPr>
          <w:rFonts w:hint="eastAsia" w:ascii="Times New Roman"/>
          <w:sz w:val="36"/>
          <w:szCs w:val="36"/>
          <w:lang w:val="en-US" w:eastAsia="zh-CN"/>
        </w:rPr>
      </w:pPr>
      <w:r>
        <w:rPr>
          <w:rFonts w:hint="eastAsia" w:ascii="宋体" w:hAnsi="宋体" w:cs="宋体"/>
          <w:color w:val="000000"/>
          <w:sz w:val="24"/>
          <w:szCs w:val="24"/>
        </w:rPr>
        <w:t>本次</w:t>
      </w:r>
      <w:r>
        <w:rPr>
          <w:rFonts w:hint="eastAsia" w:cs="宋体"/>
          <w:color w:val="000000"/>
          <w:sz w:val="24"/>
          <w:szCs w:val="24"/>
          <w:lang w:val="en-US" w:eastAsia="zh-CN"/>
        </w:rPr>
        <w:t>招标</w:t>
      </w:r>
      <w:r>
        <w:rPr>
          <w:rFonts w:hint="eastAsia" w:ascii="宋体" w:hAnsi="宋体" w:cs="宋体"/>
          <w:color w:val="000000"/>
          <w:sz w:val="24"/>
          <w:szCs w:val="24"/>
        </w:rPr>
        <w:t>采用综合评估法，满分为100分，每位评委应对所有通过资格审查并实质上响应</w:t>
      </w:r>
      <w:r>
        <w:rPr>
          <w:rFonts w:hint="eastAsia" w:cs="宋体"/>
          <w:color w:val="000000"/>
          <w:sz w:val="24"/>
          <w:szCs w:val="24"/>
          <w:lang w:val="en-US" w:eastAsia="zh-CN"/>
        </w:rPr>
        <w:t>招标</w:t>
      </w:r>
      <w:r>
        <w:rPr>
          <w:rFonts w:hint="eastAsia" w:ascii="宋体" w:hAnsi="宋体" w:cs="宋体"/>
          <w:color w:val="000000"/>
          <w:sz w:val="24"/>
          <w:szCs w:val="24"/>
        </w:rPr>
        <w:t>文件的供应商（以下称为有效供应商）进行逐项评分。</w:t>
      </w:r>
    </w:p>
    <w:p>
      <w:pPr>
        <w:spacing w:line="440" w:lineRule="exact"/>
        <w:ind w:right="2"/>
        <w:rPr>
          <w:rFonts w:hint="eastAsia" w:ascii="宋体" w:hAnsi="宋体" w:cs="宋体"/>
          <w:b/>
          <w:bCs/>
          <w:color w:val="000000"/>
          <w:sz w:val="24"/>
          <w:szCs w:val="24"/>
        </w:rPr>
      </w:pPr>
      <w:r>
        <w:rPr>
          <w:rFonts w:hint="eastAsia" w:ascii="宋体" w:hAnsi="宋体" w:cs="宋体"/>
          <w:b/>
          <w:bCs/>
          <w:color w:val="000000"/>
          <w:sz w:val="24"/>
          <w:szCs w:val="24"/>
        </w:rPr>
        <w:t xml:space="preserve">  </w:t>
      </w:r>
    </w:p>
    <w:tbl>
      <w:tblPr>
        <w:tblStyle w:val="15"/>
        <w:tblW w:w="10519" w:type="dxa"/>
        <w:jc w:val="center"/>
        <w:tblLayout w:type="fixed"/>
        <w:tblCellMar>
          <w:top w:w="0" w:type="dxa"/>
          <w:left w:w="108" w:type="dxa"/>
          <w:bottom w:w="0" w:type="dxa"/>
          <w:right w:w="108" w:type="dxa"/>
        </w:tblCellMar>
      </w:tblPr>
      <w:tblGrid>
        <w:gridCol w:w="827"/>
        <w:gridCol w:w="856"/>
        <w:gridCol w:w="1176"/>
        <w:gridCol w:w="7634"/>
        <w:gridCol w:w="26"/>
      </w:tblGrid>
      <w:tr>
        <w:tblPrEx>
          <w:tblCellMar>
            <w:top w:w="0" w:type="dxa"/>
            <w:left w:w="108" w:type="dxa"/>
            <w:bottom w:w="0" w:type="dxa"/>
            <w:right w:w="108" w:type="dxa"/>
          </w:tblCellMar>
        </w:tblPrEx>
        <w:trPr>
          <w:trHeight w:val="680" w:hRule="atLeast"/>
          <w:jc w:val="center"/>
        </w:trPr>
        <w:tc>
          <w:tcPr>
            <w:tcW w:w="1683"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评审项目</w:t>
            </w:r>
          </w:p>
        </w:tc>
        <w:tc>
          <w:tcPr>
            <w:tcW w:w="117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分值</w:t>
            </w:r>
          </w:p>
        </w:tc>
        <w:tc>
          <w:tcPr>
            <w:tcW w:w="766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hint="eastAsia" w:ascii="宋体" w:hAnsi="宋体" w:eastAsia="宋体" w:cs="宋体"/>
                <w:b/>
                <w:color w:val="auto"/>
                <w:sz w:val="24"/>
                <w:szCs w:val="24"/>
                <w:lang w:val="zh-CN"/>
              </w:rPr>
            </w:pPr>
            <w:r>
              <w:rPr>
                <w:rFonts w:hint="eastAsia" w:ascii="宋体" w:hAnsi="宋体" w:eastAsia="宋体" w:cs="宋体"/>
                <w:b/>
                <w:color w:val="auto"/>
                <w:sz w:val="24"/>
                <w:szCs w:val="24"/>
                <w:lang w:val="zh-CN"/>
              </w:rPr>
              <w:t>评分标准</w:t>
            </w:r>
          </w:p>
        </w:tc>
      </w:tr>
      <w:tr>
        <w:tblPrEx>
          <w:tblCellMar>
            <w:top w:w="0" w:type="dxa"/>
            <w:left w:w="108" w:type="dxa"/>
            <w:bottom w:w="0" w:type="dxa"/>
            <w:right w:w="108" w:type="dxa"/>
          </w:tblCellMar>
        </w:tblPrEx>
        <w:trPr>
          <w:trHeight w:val="2165" w:hRule="atLeast"/>
          <w:jc w:val="center"/>
        </w:trPr>
        <w:tc>
          <w:tcPr>
            <w:tcW w:w="1683" w:type="dxa"/>
            <w:gridSpan w:val="2"/>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snapToGrid w:val="0"/>
              <w:ind w:left="1050" w:right="-318" w:hanging="1224"/>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投标报价</w:t>
            </w:r>
          </w:p>
        </w:tc>
        <w:tc>
          <w:tcPr>
            <w:tcW w:w="1176" w:type="dxa"/>
            <w:tcBorders>
              <w:top w:val="single" w:color="auto" w:sz="6" w:space="0"/>
              <w:left w:val="single" w:color="auto" w:sz="6" w:space="0"/>
              <w:bottom w:val="single" w:color="auto" w:sz="6" w:space="0"/>
              <w:right w:val="single" w:color="auto" w:sz="6" w:space="0"/>
            </w:tcBorders>
            <w:noWrap w:val="0"/>
            <w:vAlign w:val="center"/>
          </w:tcPr>
          <w:p>
            <w:pPr>
              <w:tabs>
                <w:tab w:val="left" w:pos="6480"/>
              </w:tabs>
              <w:autoSpaceDE w:val="0"/>
              <w:autoSpaceDN w:val="0"/>
              <w:snapToGrid w:val="0"/>
              <w:ind w:left="1050" w:right="-318" w:hanging="1224"/>
              <w:jc w:val="center"/>
              <w:rPr>
                <w:rFonts w:hint="eastAsia" w:ascii="宋体" w:hAnsi="宋体" w:eastAsia="宋体" w:cs="宋体"/>
                <w:color w:val="auto"/>
                <w:sz w:val="24"/>
                <w:szCs w:val="24"/>
                <w:lang w:val="zh-CN"/>
              </w:rPr>
            </w:pPr>
            <w:r>
              <w:rPr>
                <w:rFonts w:hint="eastAsia" w:cs="宋体"/>
                <w:color w:val="auto"/>
                <w:sz w:val="24"/>
                <w:szCs w:val="24"/>
                <w:lang w:val="en-US" w:eastAsia="zh-CN"/>
              </w:rPr>
              <w:t>4</w:t>
            </w:r>
            <w:r>
              <w:rPr>
                <w:rFonts w:hint="eastAsia" w:ascii="宋体" w:hAnsi="宋体" w:eastAsia="宋体" w:cs="宋体"/>
                <w:color w:val="auto"/>
                <w:sz w:val="24"/>
                <w:szCs w:val="24"/>
              </w:rPr>
              <w:t>0分</w:t>
            </w:r>
          </w:p>
        </w:tc>
        <w:tc>
          <w:tcPr>
            <w:tcW w:w="7660" w:type="dxa"/>
            <w:gridSpan w:val="2"/>
            <w:tcBorders>
              <w:top w:val="single" w:color="auto" w:sz="6" w:space="0"/>
              <w:left w:val="single" w:color="auto" w:sz="6" w:space="0"/>
              <w:bottom w:val="single" w:color="auto" w:sz="6" w:space="0"/>
              <w:right w:val="single" w:color="auto" w:sz="6" w:space="0"/>
            </w:tcBorders>
            <w:noWrap w:val="0"/>
            <w:vAlign w:val="center"/>
          </w:tcPr>
          <w:p>
            <w:pPr>
              <w:spacing w:line="400" w:lineRule="exact"/>
              <w:ind w:firstLine="480" w:firstLineChars="200"/>
              <w:jc w:val="left"/>
              <w:rPr>
                <w:rFonts w:hint="eastAsia" w:ascii="宋体" w:hAnsi="宋体" w:eastAsia="宋体" w:cs="宋体"/>
                <w:color w:val="auto"/>
                <w:sz w:val="24"/>
              </w:rPr>
            </w:pPr>
            <w:r>
              <w:rPr>
                <w:rFonts w:hint="eastAsia" w:ascii="宋体" w:hAnsi="宋体" w:eastAsia="宋体" w:cs="宋体"/>
                <w:color w:val="auto"/>
                <w:sz w:val="24"/>
              </w:rPr>
              <w:t>以满足招标文件要求且投标价格最低的投标报价为评标基准价，其价格分为满分</w:t>
            </w:r>
            <w:r>
              <w:rPr>
                <w:rFonts w:hint="eastAsia" w:cs="宋体"/>
                <w:color w:val="auto"/>
                <w:sz w:val="24"/>
                <w:lang w:val="en-US" w:eastAsia="zh-CN"/>
              </w:rPr>
              <w:t>40</w:t>
            </w:r>
            <w:r>
              <w:rPr>
                <w:rFonts w:hint="eastAsia" w:ascii="宋体" w:hAnsi="宋体" w:eastAsia="宋体" w:cs="宋体"/>
                <w:color w:val="auto"/>
                <w:sz w:val="24"/>
              </w:rPr>
              <w:t>分，其他投标人的价格分按照下列公式计算：</w:t>
            </w:r>
          </w:p>
          <w:p>
            <w:pPr>
              <w:spacing w:line="400" w:lineRule="exact"/>
              <w:ind w:firstLine="480" w:firstLineChars="200"/>
              <w:jc w:val="left"/>
              <w:rPr>
                <w:rFonts w:hint="eastAsia" w:ascii="宋体" w:hAnsi="宋体" w:eastAsia="宋体" w:cs="宋体"/>
                <w:color w:val="auto"/>
                <w:sz w:val="24"/>
                <w:lang w:eastAsia="zh-CN"/>
              </w:rPr>
            </w:pPr>
            <w:r>
              <w:rPr>
                <w:rFonts w:hint="eastAsia" w:ascii="宋体" w:hAnsi="宋体" w:eastAsia="宋体" w:cs="宋体"/>
                <w:color w:val="auto"/>
                <w:sz w:val="24"/>
              </w:rPr>
              <w:t>投标报价得分=（评标基准价/投标报价）×</w:t>
            </w:r>
            <w:r>
              <w:rPr>
                <w:rFonts w:hint="eastAsia" w:cs="宋体"/>
                <w:color w:val="auto"/>
                <w:sz w:val="24"/>
                <w:lang w:val="en-US" w:eastAsia="zh-CN"/>
              </w:rPr>
              <w:t>4</w:t>
            </w:r>
            <w:r>
              <w:rPr>
                <w:rFonts w:hint="eastAsia" w:ascii="宋体" w:hAnsi="宋体" w:eastAsia="宋体" w:cs="宋体"/>
                <w:color w:val="auto"/>
                <w:sz w:val="24"/>
              </w:rPr>
              <w:t>0</w:t>
            </w:r>
            <w:r>
              <w:rPr>
                <w:rFonts w:hint="eastAsia" w:cs="宋体"/>
                <w:color w:val="auto"/>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27" w:type="dxa"/>
            <w:vMerge w:val="restart"/>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技术部分（50分）</w:t>
            </w:r>
          </w:p>
        </w:tc>
        <w:tc>
          <w:tcPr>
            <w:tcW w:w="856" w:type="dxa"/>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主要技术参数</w:t>
            </w:r>
            <w:r>
              <w:rPr>
                <w:rFonts w:hint="eastAsia" w:cs="宋体"/>
                <w:color w:val="auto"/>
                <w:sz w:val="24"/>
                <w:szCs w:val="24"/>
                <w:lang w:val="zh-CN"/>
              </w:rPr>
              <w:t>（样品）</w:t>
            </w:r>
          </w:p>
        </w:tc>
        <w:tc>
          <w:tcPr>
            <w:tcW w:w="1176" w:type="dxa"/>
            <w:noWrap w:val="0"/>
            <w:vAlign w:val="center"/>
          </w:tcPr>
          <w:p>
            <w:pPr>
              <w:autoSpaceDE w:val="0"/>
              <w:autoSpaceDN w:val="0"/>
              <w:adjustRightInd w:val="0"/>
              <w:snapToGrid w:val="0"/>
              <w:spacing w:line="360" w:lineRule="exact"/>
              <w:jc w:val="center"/>
              <w:rPr>
                <w:rFonts w:hint="eastAsia"/>
                <w:lang w:val="zh-CN"/>
              </w:rPr>
            </w:pPr>
            <w:r>
              <w:rPr>
                <w:rFonts w:hint="eastAsia"/>
                <w:lang w:val="en-US" w:eastAsia="zh-CN"/>
              </w:rPr>
              <w:t>20</w:t>
            </w:r>
            <w:r>
              <w:rPr>
                <w:rFonts w:hint="eastAsia"/>
                <w:lang w:val="zh-CN"/>
              </w:rPr>
              <w:t>分</w:t>
            </w:r>
          </w:p>
          <w:p>
            <w:pPr>
              <w:pStyle w:val="2"/>
              <w:rPr>
                <w:rFonts w:hint="eastAsia"/>
                <w:lang w:val="zh-CN"/>
              </w:rPr>
            </w:pPr>
          </w:p>
        </w:tc>
        <w:tc>
          <w:tcPr>
            <w:tcW w:w="7660" w:type="dxa"/>
            <w:gridSpan w:val="2"/>
            <w:noWrap w:val="0"/>
            <w:vAlign w:val="center"/>
          </w:tcPr>
          <w:p>
            <w:pPr>
              <w:autoSpaceDE w:val="0"/>
              <w:autoSpaceDN w:val="0"/>
              <w:adjustRightInd w:val="0"/>
              <w:snapToGrid w:val="0"/>
              <w:spacing w:line="360" w:lineRule="exact"/>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对各供应商所提报产品的技术参数</w:t>
            </w:r>
            <w:r>
              <w:rPr>
                <w:rFonts w:hint="eastAsia" w:cs="宋体"/>
                <w:color w:val="auto"/>
                <w:sz w:val="24"/>
                <w:szCs w:val="24"/>
                <w:lang w:val="zh-CN"/>
              </w:rPr>
              <w:t>（</w:t>
            </w:r>
            <w:r>
              <w:rPr>
                <w:rFonts w:hint="eastAsia" w:cs="宋体"/>
                <w:color w:val="auto"/>
                <w:sz w:val="24"/>
                <w:szCs w:val="24"/>
                <w:lang w:val="en-US" w:eastAsia="zh-CN"/>
              </w:rPr>
              <w:t>样品</w:t>
            </w:r>
            <w:r>
              <w:rPr>
                <w:rFonts w:hint="eastAsia" w:cs="宋体"/>
                <w:color w:val="auto"/>
                <w:sz w:val="24"/>
                <w:szCs w:val="24"/>
                <w:lang w:val="zh-CN"/>
              </w:rPr>
              <w:t>）</w:t>
            </w:r>
            <w:r>
              <w:rPr>
                <w:rFonts w:hint="eastAsia" w:ascii="宋体" w:hAnsi="宋体" w:eastAsia="宋体" w:cs="宋体"/>
                <w:color w:val="auto"/>
                <w:sz w:val="24"/>
                <w:szCs w:val="24"/>
                <w:lang w:val="zh-CN"/>
              </w:rPr>
              <w:t>与招标文件的技术要求符合程度进行分析、比较：</w:t>
            </w:r>
          </w:p>
          <w:p>
            <w:pPr>
              <w:autoSpaceDE w:val="0"/>
              <w:autoSpaceDN w:val="0"/>
              <w:adjustRightInd w:val="0"/>
              <w:snapToGrid w:val="0"/>
              <w:spacing w:line="360" w:lineRule="exact"/>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eq \o\ac(○,</w:instrText>
            </w:r>
            <w:r>
              <w:rPr>
                <w:rFonts w:hint="eastAsia" w:ascii="宋体" w:hAnsi="宋体" w:eastAsia="宋体" w:cs="宋体"/>
                <w:color w:val="auto"/>
                <w:position w:val="3"/>
                <w:sz w:val="16"/>
                <w:szCs w:val="24"/>
                <w:lang w:val="zh-CN"/>
              </w:rPr>
              <w:instrText xml:space="preserve">1</w:instrText>
            </w:r>
            <w:r>
              <w:rPr>
                <w:rFonts w:hint="eastAsia" w:ascii="宋体" w:hAnsi="宋体" w:eastAsia="宋体" w:cs="宋体"/>
                <w:color w:val="auto"/>
                <w:sz w:val="24"/>
                <w:szCs w:val="24"/>
                <w:lang w:val="zh-CN"/>
              </w:rPr>
              <w:instrText xml:space="preserve">)</w:instrTex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供应商提报产品的技术参数与招标文件的</w:t>
            </w:r>
            <w:r>
              <w:rPr>
                <w:rFonts w:hint="eastAsia" w:ascii="宋体" w:hAnsi="宋体" w:eastAsia="宋体" w:cs="宋体"/>
                <w:color w:val="auto"/>
                <w:sz w:val="24"/>
                <w:szCs w:val="24"/>
              </w:rPr>
              <w:t>技术要求</w:t>
            </w:r>
            <w:r>
              <w:rPr>
                <w:rFonts w:hint="eastAsia" w:ascii="宋体" w:hAnsi="宋体" w:eastAsia="宋体" w:cs="宋体"/>
                <w:color w:val="auto"/>
                <w:sz w:val="24"/>
                <w:szCs w:val="24"/>
                <w:lang w:val="zh-CN"/>
              </w:rPr>
              <w:t>完全满足，</w:t>
            </w:r>
            <w:r>
              <w:rPr>
                <w:rFonts w:hint="eastAsia" w:ascii="宋体" w:hAnsi="宋体" w:eastAsia="宋体" w:cs="宋体"/>
                <w:color w:val="auto"/>
                <w:sz w:val="24"/>
                <w:szCs w:val="24"/>
              </w:rPr>
              <w:t>得</w:t>
            </w:r>
            <w:r>
              <w:rPr>
                <w:rFonts w:hint="eastAsia" w:cs="宋体"/>
                <w:color w:val="auto"/>
                <w:sz w:val="24"/>
                <w:szCs w:val="24"/>
                <w:lang w:val="en-US" w:eastAsia="zh-CN"/>
              </w:rPr>
              <w:t>20</w:t>
            </w:r>
            <w:r>
              <w:rPr>
                <w:rFonts w:hint="eastAsia" w:ascii="宋体" w:hAnsi="宋体" w:eastAsia="宋体" w:cs="宋体"/>
                <w:color w:val="auto"/>
                <w:sz w:val="24"/>
                <w:szCs w:val="24"/>
                <w:lang w:val="zh-CN"/>
              </w:rPr>
              <w:t>分；</w:t>
            </w:r>
          </w:p>
          <w:p>
            <w:pPr>
              <w:autoSpaceDE w:val="0"/>
              <w:autoSpaceDN w:val="0"/>
              <w:adjustRightInd w:val="0"/>
              <w:snapToGrid w:val="0"/>
              <w:spacing w:line="360" w:lineRule="exact"/>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eq \o\ac(○,</w:instrText>
            </w:r>
            <w:r>
              <w:rPr>
                <w:rFonts w:hint="eastAsia" w:ascii="宋体" w:hAnsi="宋体" w:eastAsia="宋体" w:cs="宋体"/>
                <w:color w:val="auto"/>
                <w:position w:val="3"/>
                <w:sz w:val="16"/>
                <w:szCs w:val="24"/>
                <w:lang w:val="zh-CN"/>
              </w:rPr>
              <w:instrText xml:space="preserve">2</w:instrText>
            </w:r>
            <w:r>
              <w:rPr>
                <w:rFonts w:hint="eastAsia" w:ascii="宋体" w:hAnsi="宋体" w:eastAsia="宋体" w:cs="宋体"/>
                <w:color w:val="auto"/>
                <w:sz w:val="24"/>
                <w:szCs w:val="24"/>
                <w:lang w:val="zh-CN"/>
              </w:rPr>
              <w:instrText xml:space="preserve">)</w:instrTex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供应商提报产品的技术参数与招标文件的</w:t>
            </w:r>
            <w:r>
              <w:rPr>
                <w:rFonts w:hint="eastAsia" w:ascii="宋体" w:hAnsi="宋体" w:eastAsia="宋体" w:cs="宋体"/>
                <w:color w:val="auto"/>
                <w:sz w:val="24"/>
                <w:szCs w:val="24"/>
              </w:rPr>
              <w:t>技术要求</w:t>
            </w:r>
            <w:r>
              <w:rPr>
                <w:rFonts w:hint="eastAsia" w:ascii="宋体" w:hAnsi="宋体" w:eastAsia="宋体" w:cs="宋体"/>
                <w:color w:val="auto"/>
                <w:sz w:val="24"/>
                <w:szCs w:val="24"/>
                <w:lang w:val="zh-CN"/>
              </w:rPr>
              <w:t>基本符合，</w:t>
            </w:r>
            <w:r>
              <w:rPr>
                <w:rFonts w:hint="eastAsia" w:ascii="宋体" w:hAnsi="宋体" w:eastAsia="宋体" w:cs="宋体"/>
                <w:color w:val="auto"/>
                <w:sz w:val="24"/>
                <w:szCs w:val="24"/>
              </w:rPr>
              <w:t>得</w:t>
            </w:r>
            <w:r>
              <w:rPr>
                <w:rFonts w:hint="eastAsia" w:cs="宋体"/>
                <w:color w:val="auto"/>
                <w:sz w:val="24"/>
                <w:szCs w:val="24"/>
                <w:lang w:val="en-US" w:eastAsia="zh-CN"/>
              </w:rPr>
              <w:t>15</w:t>
            </w:r>
            <w:r>
              <w:rPr>
                <w:rFonts w:hint="eastAsia" w:ascii="宋体" w:hAnsi="宋体" w:eastAsia="宋体" w:cs="宋体"/>
                <w:color w:val="auto"/>
                <w:sz w:val="24"/>
                <w:szCs w:val="24"/>
                <w:lang w:val="zh-CN"/>
              </w:rPr>
              <w:t>分；</w:t>
            </w:r>
          </w:p>
          <w:p>
            <w:pPr>
              <w:autoSpaceDE w:val="0"/>
              <w:autoSpaceDN w:val="0"/>
              <w:adjustRightInd w:val="0"/>
              <w:snapToGrid w:val="0"/>
              <w:spacing w:line="360" w:lineRule="exact"/>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eq \o\ac(○,</w:instrText>
            </w:r>
            <w:r>
              <w:rPr>
                <w:rFonts w:hint="eastAsia" w:ascii="宋体" w:hAnsi="宋体" w:eastAsia="宋体" w:cs="宋体"/>
                <w:color w:val="auto"/>
                <w:position w:val="3"/>
                <w:sz w:val="16"/>
                <w:szCs w:val="24"/>
                <w:lang w:val="zh-CN"/>
              </w:rPr>
              <w:instrText xml:space="preserve">3</w:instrText>
            </w:r>
            <w:r>
              <w:rPr>
                <w:rFonts w:hint="eastAsia" w:ascii="宋体" w:hAnsi="宋体" w:eastAsia="宋体" w:cs="宋体"/>
                <w:color w:val="auto"/>
                <w:sz w:val="24"/>
                <w:szCs w:val="24"/>
                <w:lang w:val="zh-CN"/>
              </w:rPr>
              <w:instrText xml:space="preserve">)</w:instrTex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供应商提报产品的技术参数与招标文件的</w:t>
            </w:r>
            <w:r>
              <w:rPr>
                <w:rFonts w:hint="eastAsia" w:ascii="宋体" w:hAnsi="宋体" w:eastAsia="宋体" w:cs="宋体"/>
                <w:color w:val="auto"/>
                <w:sz w:val="24"/>
                <w:szCs w:val="24"/>
              </w:rPr>
              <w:t>技术要求</w:t>
            </w:r>
            <w:r>
              <w:rPr>
                <w:rFonts w:hint="eastAsia" w:ascii="宋体" w:hAnsi="宋体" w:eastAsia="宋体" w:cs="宋体"/>
                <w:color w:val="auto"/>
                <w:sz w:val="24"/>
                <w:szCs w:val="24"/>
                <w:lang w:val="zh-CN"/>
              </w:rPr>
              <w:t>不符合项较多，</w:t>
            </w:r>
            <w:r>
              <w:rPr>
                <w:rFonts w:hint="eastAsia" w:ascii="宋体" w:hAnsi="宋体" w:eastAsia="宋体" w:cs="宋体"/>
                <w:color w:val="auto"/>
                <w:sz w:val="24"/>
                <w:szCs w:val="24"/>
              </w:rPr>
              <w:t>但能满足采购人的需求，得</w:t>
            </w:r>
            <w:r>
              <w:rPr>
                <w:rFonts w:hint="eastAsia" w:cs="宋体"/>
                <w:color w:val="auto"/>
                <w:sz w:val="24"/>
                <w:szCs w:val="24"/>
                <w:lang w:val="en-US" w:eastAsia="zh-CN"/>
              </w:rPr>
              <w:t>10</w:t>
            </w:r>
            <w:r>
              <w:rPr>
                <w:rFonts w:hint="eastAsia" w:ascii="宋体" w:hAnsi="宋体" w:eastAsia="宋体" w:cs="宋体"/>
                <w:color w:val="auto"/>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4" w:hRule="atLeast"/>
          <w:jc w:val="center"/>
        </w:trPr>
        <w:tc>
          <w:tcPr>
            <w:tcW w:w="827" w:type="dxa"/>
            <w:vMerge w:val="continue"/>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lang w:val="zh-CN"/>
              </w:rPr>
            </w:pPr>
          </w:p>
        </w:tc>
        <w:tc>
          <w:tcPr>
            <w:tcW w:w="856" w:type="dxa"/>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rPr>
              <w:t>产品配置及功能</w:t>
            </w:r>
          </w:p>
        </w:tc>
        <w:tc>
          <w:tcPr>
            <w:tcW w:w="1176" w:type="dxa"/>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cs="宋体"/>
                <w:color w:val="auto"/>
                <w:sz w:val="24"/>
                <w:szCs w:val="24"/>
                <w:lang w:val="en-US" w:eastAsia="zh-CN"/>
              </w:rPr>
              <w:t>0</w:t>
            </w:r>
            <w:r>
              <w:rPr>
                <w:rFonts w:hint="eastAsia" w:ascii="宋体" w:hAnsi="宋体" w:eastAsia="宋体" w:cs="宋体"/>
                <w:color w:val="auto"/>
                <w:sz w:val="24"/>
                <w:szCs w:val="24"/>
              </w:rPr>
              <w:t>分</w:t>
            </w:r>
          </w:p>
        </w:tc>
        <w:tc>
          <w:tcPr>
            <w:tcW w:w="7660" w:type="dxa"/>
            <w:gridSpan w:val="2"/>
            <w:noWrap w:val="0"/>
            <w:vAlign w:val="center"/>
          </w:tcPr>
          <w:p>
            <w:pPr>
              <w:autoSpaceDE w:val="0"/>
              <w:autoSpaceDN w:val="0"/>
              <w:adjustRightInd w:val="0"/>
              <w:snapToGrid w:val="0"/>
              <w:spacing w:line="360" w:lineRule="exact"/>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对各供应商所投产品主要部件的配置标准、产品技术性能及功能</w:t>
            </w:r>
            <w:r>
              <w:rPr>
                <w:rFonts w:hint="eastAsia" w:ascii="宋体" w:hAnsi="宋体" w:eastAsia="宋体" w:cs="宋体"/>
                <w:color w:val="auto"/>
                <w:sz w:val="24"/>
                <w:szCs w:val="24"/>
              </w:rPr>
              <w:t>是否能够满足采购人的使用需求，根据满足情况</w:t>
            </w:r>
            <w:r>
              <w:rPr>
                <w:rFonts w:hint="eastAsia" w:ascii="宋体" w:hAnsi="宋体" w:eastAsia="宋体" w:cs="宋体"/>
                <w:color w:val="auto"/>
                <w:sz w:val="24"/>
                <w:szCs w:val="24"/>
                <w:lang w:val="zh-CN"/>
              </w:rPr>
              <w:t>进行分析、比较：</w:t>
            </w:r>
          </w:p>
          <w:p>
            <w:pPr>
              <w:autoSpaceDE w:val="0"/>
              <w:autoSpaceDN w:val="0"/>
              <w:adjustRightInd w:val="0"/>
              <w:snapToGrid w:val="0"/>
              <w:spacing w:line="360" w:lineRule="exact"/>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eq \o\ac(○,</w:instrText>
            </w:r>
            <w:r>
              <w:rPr>
                <w:rFonts w:hint="eastAsia" w:ascii="宋体" w:hAnsi="宋体" w:eastAsia="宋体" w:cs="宋体"/>
                <w:color w:val="auto"/>
                <w:position w:val="3"/>
                <w:sz w:val="16"/>
                <w:szCs w:val="24"/>
                <w:lang w:val="zh-CN"/>
              </w:rPr>
              <w:instrText xml:space="preserve">1</w:instrText>
            </w:r>
            <w:r>
              <w:rPr>
                <w:rFonts w:hint="eastAsia" w:ascii="宋体" w:hAnsi="宋体" w:eastAsia="宋体" w:cs="宋体"/>
                <w:color w:val="auto"/>
                <w:sz w:val="24"/>
                <w:szCs w:val="24"/>
                <w:lang w:val="zh-CN"/>
              </w:rPr>
              <w:instrText xml:space="preserve">)</w:instrTex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rPr>
              <w:t>完全满足，配置标准及功能描述全面、准确、清晰，</w:t>
            </w:r>
            <w:r>
              <w:rPr>
                <w:rFonts w:hint="eastAsia" w:ascii="宋体" w:hAnsi="宋体" w:eastAsia="宋体" w:cs="宋体"/>
                <w:color w:val="auto"/>
                <w:sz w:val="24"/>
                <w:szCs w:val="24"/>
                <w:lang w:val="zh-CN"/>
              </w:rPr>
              <w:t>得</w:t>
            </w:r>
            <w:r>
              <w:rPr>
                <w:rFonts w:hint="eastAsia" w:ascii="宋体" w:hAnsi="宋体" w:eastAsia="宋体" w:cs="宋体"/>
                <w:color w:val="auto"/>
                <w:sz w:val="24"/>
                <w:szCs w:val="24"/>
              </w:rPr>
              <w:t>得</w:t>
            </w:r>
            <w:r>
              <w:rPr>
                <w:rFonts w:hint="eastAsia" w:ascii="宋体" w:hAnsi="宋体" w:eastAsia="宋体" w:cs="宋体"/>
                <w:color w:val="auto"/>
                <w:sz w:val="24"/>
                <w:szCs w:val="24"/>
                <w:lang w:val="zh-CN"/>
              </w:rPr>
              <w:t>1</w:t>
            </w:r>
            <w:r>
              <w:rPr>
                <w:rFonts w:hint="eastAsia" w:cs="宋体"/>
                <w:color w:val="auto"/>
                <w:sz w:val="24"/>
                <w:szCs w:val="24"/>
                <w:lang w:val="en-US" w:eastAsia="zh-CN"/>
              </w:rPr>
              <w:t>0</w:t>
            </w:r>
            <w:r>
              <w:rPr>
                <w:rFonts w:hint="eastAsia" w:ascii="宋体" w:hAnsi="宋体" w:eastAsia="宋体" w:cs="宋体"/>
                <w:color w:val="auto"/>
                <w:sz w:val="24"/>
                <w:szCs w:val="24"/>
                <w:lang w:val="zh-CN"/>
              </w:rPr>
              <w:t>分；</w:t>
            </w:r>
          </w:p>
          <w:p>
            <w:pPr>
              <w:autoSpaceDE w:val="0"/>
              <w:autoSpaceDN w:val="0"/>
              <w:adjustRightInd w:val="0"/>
              <w:snapToGrid w:val="0"/>
              <w:spacing w:line="360" w:lineRule="exact"/>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3"/>
                <w:sz w:val="16"/>
                <w:szCs w:val="24"/>
              </w:rPr>
              <w:instrText xml:space="preserve">2</w:instrText>
            </w:r>
            <w:r>
              <w:rPr>
                <w:rFonts w:hint="eastAsia" w:ascii="宋体" w:hAnsi="宋体" w:eastAsia="宋体" w:cs="宋体"/>
                <w:color w:val="auto"/>
                <w:sz w:val="24"/>
                <w:szCs w:val="24"/>
              </w:rPr>
              <w:instrText xml:space="preserve">)</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基本满足，配置标准及功能描述基本准确、清晰，得</w:t>
            </w:r>
            <w:r>
              <w:rPr>
                <w:rFonts w:hint="eastAsia" w:cs="宋体"/>
                <w:color w:val="auto"/>
                <w:sz w:val="24"/>
                <w:szCs w:val="24"/>
                <w:lang w:val="en-US" w:eastAsia="zh-CN"/>
              </w:rPr>
              <w:t>7</w:t>
            </w:r>
            <w:r>
              <w:rPr>
                <w:rFonts w:hint="eastAsia" w:ascii="宋体" w:hAnsi="宋体" w:eastAsia="宋体" w:cs="宋体"/>
                <w:color w:val="auto"/>
                <w:sz w:val="24"/>
                <w:szCs w:val="24"/>
                <w:lang w:val="zh-CN"/>
              </w:rPr>
              <w:t>分；</w:t>
            </w:r>
          </w:p>
          <w:p>
            <w:pPr>
              <w:autoSpaceDE w:val="0"/>
              <w:autoSpaceDN w:val="0"/>
              <w:adjustRightInd w:val="0"/>
              <w:snapToGrid w:val="0"/>
              <w:spacing w:line="360" w:lineRule="exact"/>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eq \o\ac(○,</w:instrText>
            </w:r>
            <w:r>
              <w:rPr>
                <w:rFonts w:hint="eastAsia" w:ascii="宋体" w:hAnsi="宋体" w:eastAsia="宋体" w:cs="宋体"/>
                <w:color w:val="auto"/>
                <w:position w:val="3"/>
                <w:sz w:val="16"/>
                <w:szCs w:val="24"/>
              </w:rPr>
              <w:instrText xml:space="preserve">3</w:instrText>
            </w:r>
            <w:r>
              <w:rPr>
                <w:rFonts w:hint="eastAsia" w:ascii="宋体" w:hAnsi="宋体" w:eastAsia="宋体" w:cs="宋体"/>
                <w:color w:val="auto"/>
                <w:sz w:val="24"/>
                <w:szCs w:val="24"/>
              </w:rPr>
              <w:instrText xml:space="preserve">)</w:instrTex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部分满足，配置标准及功能描述基本准确、欠清晰、但不影响采购人的实际需求，得</w:t>
            </w:r>
            <w:r>
              <w:rPr>
                <w:rFonts w:hint="eastAsia" w:cs="宋体"/>
                <w:color w:val="auto"/>
                <w:sz w:val="24"/>
                <w:szCs w:val="24"/>
                <w:lang w:val="en-US" w:eastAsia="zh-CN"/>
              </w:rPr>
              <w:t>4</w:t>
            </w:r>
            <w:r>
              <w:rPr>
                <w:rFonts w:hint="eastAsia" w:ascii="宋体" w:hAnsi="宋体" w:eastAsia="宋体" w:cs="宋体"/>
                <w:color w:val="auto"/>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jc w:val="center"/>
        </w:trPr>
        <w:tc>
          <w:tcPr>
            <w:tcW w:w="827" w:type="dxa"/>
            <w:vMerge w:val="continue"/>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lang w:val="zh-CN"/>
              </w:rPr>
            </w:pPr>
          </w:p>
        </w:tc>
        <w:tc>
          <w:tcPr>
            <w:tcW w:w="856" w:type="dxa"/>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lang w:val="zh-CN"/>
              </w:rPr>
            </w:pPr>
            <w:r>
              <w:rPr>
                <w:rFonts w:hint="eastAsia" w:cs="宋体"/>
                <w:color w:val="auto"/>
                <w:sz w:val="24"/>
                <w:szCs w:val="24"/>
                <w:lang w:val="zh-CN"/>
              </w:rPr>
              <w:t>供货方案</w:t>
            </w:r>
          </w:p>
        </w:tc>
        <w:tc>
          <w:tcPr>
            <w:tcW w:w="1176" w:type="dxa"/>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rPr>
              <w:t>分</w:t>
            </w:r>
          </w:p>
        </w:tc>
        <w:tc>
          <w:tcPr>
            <w:tcW w:w="7660" w:type="dxa"/>
            <w:gridSpan w:val="2"/>
            <w:noWrap w:val="0"/>
            <w:vAlign w:val="top"/>
          </w:tcPr>
          <w:p>
            <w:pPr>
              <w:ind w:firstLine="440" w:firstLineChars="200"/>
              <w:rPr>
                <w:rFonts w:hint="eastAsia"/>
                <w:lang w:val="zh-CN"/>
              </w:rPr>
            </w:pPr>
            <w:r>
              <w:rPr>
                <w:rFonts w:hint="eastAsia"/>
                <w:lang w:val="zh-CN"/>
              </w:rPr>
              <w:t>对各供应商产品所提供的供货方案是否适用于本项目的实施，是否能够达到采购人要求的标准等进行分析、比较打分，</w:t>
            </w:r>
          </w:p>
          <w:p>
            <w:pPr>
              <w:ind w:firstLine="440" w:firstLineChars="200"/>
              <w:rPr>
                <w:rFonts w:hint="eastAsia"/>
                <w:lang w:val="zh-CN"/>
              </w:rPr>
            </w:pPr>
            <w:r>
              <w:rPr>
                <w:rFonts w:hint="eastAsia"/>
                <w:lang w:val="zh-CN"/>
              </w:rPr>
              <w:fldChar w:fldCharType="begin"/>
            </w:r>
            <w:r>
              <w:rPr>
                <w:rFonts w:hint="eastAsia"/>
                <w:lang w:val="zh-CN"/>
              </w:rPr>
              <w:instrText xml:space="preserve"> eq \o\ac(○,1)</w:instrText>
            </w:r>
            <w:r>
              <w:rPr>
                <w:rFonts w:hint="eastAsia"/>
                <w:lang w:val="zh-CN"/>
              </w:rPr>
              <w:fldChar w:fldCharType="end"/>
            </w:r>
            <w:r>
              <w:rPr>
                <w:rFonts w:hint="eastAsia"/>
                <w:lang w:val="zh-CN"/>
              </w:rPr>
              <w:t>项目实施有明确的组织分工，实施周期及进度安排非常合理，得</w:t>
            </w:r>
            <w:r>
              <w:rPr>
                <w:rFonts w:hint="eastAsia"/>
                <w:lang w:val="en-US" w:eastAsia="zh-CN"/>
              </w:rPr>
              <w:t>5</w:t>
            </w:r>
            <w:r>
              <w:rPr>
                <w:rFonts w:hint="eastAsia"/>
                <w:lang w:val="zh-CN"/>
              </w:rPr>
              <w:t>分；</w:t>
            </w:r>
          </w:p>
          <w:p>
            <w:pPr>
              <w:ind w:firstLine="440" w:firstLineChars="200"/>
              <w:rPr>
                <w:rFonts w:hint="eastAsia"/>
                <w:lang w:val="zh-CN"/>
              </w:rPr>
            </w:pPr>
            <w:r>
              <w:rPr>
                <w:rFonts w:hint="eastAsia"/>
                <w:lang w:val="zh-CN"/>
              </w:rPr>
              <w:fldChar w:fldCharType="begin"/>
            </w:r>
            <w:r>
              <w:rPr>
                <w:rFonts w:hint="eastAsia"/>
                <w:lang w:val="zh-CN"/>
              </w:rPr>
              <w:instrText xml:space="preserve"> eq \o\ac(○,2)</w:instrText>
            </w:r>
            <w:r>
              <w:rPr>
                <w:rFonts w:hint="eastAsia"/>
                <w:lang w:val="zh-CN"/>
              </w:rPr>
              <w:fldChar w:fldCharType="end"/>
            </w:r>
            <w:r>
              <w:rPr>
                <w:rFonts w:hint="eastAsia"/>
                <w:lang w:val="zh-CN"/>
              </w:rPr>
              <w:t>项目实施有组织分工，实施周期及进度安排基本合理，但有不足之处，得</w:t>
            </w:r>
            <w:r>
              <w:rPr>
                <w:rFonts w:hint="eastAsia"/>
                <w:lang w:val="en-US" w:eastAsia="zh-CN"/>
              </w:rPr>
              <w:t>3</w:t>
            </w:r>
            <w:r>
              <w:rPr>
                <w:rFonts w:hint="eastAsia"/>
                <w:lang w:val="zh-CN"/>
              </w:rPr>
              <w:t>分；</w:t>
            </w:r>
          </w:p>
          <w:p>
            <w:pPr>
              <w:ind w:firstLine="440" w:firstLineChars="200"/>
              <w:rPr>
                <w:rFonts w:hint="eastAsia"/>
                <w:lang w:val="zh-CN"/>
              </w:rPr>
            </w:pPr>
            <w:r>
              <w:rPr>
                <w:rFonts w:hint="eastAsia"/>
                <w:lang w:val="zh-CN"/>
              </w:rPr>
              <w:fldChar w:fldCharType="begin"/>
            </w:r>
            <w:r>
              <w:rPr>
                <w:rFonts w:hint="eastAsia"/>
                <w:lang w:val="zh-CN"/>
              </w:rPr>
              <w:instrText xml:space="preserve"> eq \o\ac(○,3)</w:instrText>
            </w:r>
            <w:r>
              <w:rPr>
                <w:rFonts w:hint="eastAsia"/>
                <w:lang w:val="zh-CN"/>
              </w:rPr>
              <w:fldChar w:fldCharType="end"/>
            </w:r>
            <w:r>
              <w:rPr>
                <w:rFonts w:hint="eastAsia"/>
                <w:lang w:val="zh-CN"/>
              </w:rPr>
              <w:t>项目实施组织分工，实施周期及进度欠合理，有缺陷，得</w:t>
            </w:r>
            <w:r>
              <w:rPr>
                <w:rFonts w:hint="eastAsia"/>
                <w:lang w:val="en-US" w:eastAsia="zh-CN"/>
              </w:rPr>
              <w:t>1</w:t>
            </w:r>
            <w:r>
              <w:rPr>
                <w:rFonts w:hint="eastAsia"/>
                <w:lang w:val="zh-CN"/>
              </w:rPr>
              <w:t>分；</w:t>
            </w:r>
          </w:p>
          <w:p>
            <w:pPr>
              <w:pStyle w:val="2"/>
              <w:ind w:firstLine="240" w:firstLineChars="100"/>
              <w:rPr>
                <w:rFonts w:hint="eastAsia" w:eastAsia="宋体"/>
                <w:lang w:val="en-US" w:eastAsia="zh-CN"/>
              </w:rPr>
            </w:pPr>
            <w:r>
              <w:rPr>
                <w:rFonts w:hint="eastAsia" w:cs="宋体"/>
                <w:color w:val="auto"/>
                <w:sz w:val="24"/>
                <w:szCs w:val="24"/>
                <w:lang w:val="zh-CN"/>
              </w:rPr>
              <w:t>不提供得</w:t>
            </w:r>
            <w:r>
              <w:rPr>
                <w:rFonts w:hint="eastAsia" w:cs="宋体"/>
                <w:color w:val="auto"/>
                <w:sz w:val="24"/>
                <w:szCs w:val="24"/>
                <w:lang w:val="en-US" w:eastAsia="zh-CN"/>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784" w:hRule="atLeast"/>
          <w:jc w:val="center"/>
        </w:trPr>
        <w:tc>
          <w:tcPr>
            <w:tcW w:w="827" w:type="dxa"/>
            <w:vMerge w:val="continue"/>
            <w:noWrap w:val="0"/>
            <w:vAlign w:val="center"/>
          </w:tcPr>
          <w:p>
            <w:pPr>
              <w:autoSpaceDE w:val="0"/>
              <w:autoSpaceDN w:val="0"/>
              <w:adjustRightInd w:val="0"/>
              <w:snapToGrid w:val="0"/>
              <w:spacing w:line="360" w:lineRule="exact"/>
              <w:rPr>
                <w:rFonts w:hint="eastAsia" w:ascii="宋体" w:hAnsi="宋体" w:eastAsia="宋体" w:cs="宋体"/>
                <w:color w:val="auto"/>
                <w:sz w:val="24"/>
                <w:szCs w:val="24"/>
                <w:lang w:val="zh-CN"/>
              </w:rPr>
            </w:pPr>
          </w:p>
        </w:tc>
        <w:tc>
          <w:tcPr>
            <w:tcW w:w="856" w:type="dxa"/>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质量性能</w:t>
            </w:r>
          </w:p>
        </w:tc>
        <w:tc>
          <w:tcPr>
            <w:tcW w:w="1176" w:type="dxa"/>
            <w:noWrap w:val="0"/>
            <w:vAlign w:val="center"/>
          </w:tcPr>
          <w:p>
            <w:pPr>
              <w:autoSpaceDE w:val="0"/>
              <w:autoSpaceDN w:val="0"/>
              <w:adjustRightInd w:val="0"/>
              <w:snapToGrid w:val="0"/>
              <w:spacing w:line="360" w:lineRule="exact"/>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rPr>
              <w:t>10分</w:t>
            </w:r>
          </w:p>
        </w:tc>
        <w:tc>
          <w:tcPr>
            <w:tcW w:w="7634" w:type="dxa"/>
            <w:noWrap w:val="0"/>
            <w:vAlign w:val="center"/>
          </w:tcPr>
          <w:p>
            <w:pPr>
              <w:autoSpaceDE w:val="0"/>
              <w:autoSpaceDN w:val="0"/>
              <w:adjustRightInd w:val="0"/>
              <w:snapToGrid w:val="0"/>
              <w:spacing w:line="36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eq \o\ac(○,</w:instrText>
            </w:r>
            <w:r>
              <w:rPr>
                <w:rFonts w:hint="eastAsia" w:ascii="宋体" w:hAnsi="宋体" w:eastAsia="宋体" w:cs="宋体"/>
                <w:color w:val="auto"/>
                <w:position w:val="3"/>
                <w:sz w:val="16"/>
                <w:szCs w:val="24"/>
                <w:lang w:val="zh-CN"/>
              </w:rPr>
              <w:instrText xml:space="preserve">1</w:instrText>
            </w:r>
            <w:r>
              <w:rPr>
                <w:rFonts w:hint="eastAsia" w:ascii="宋体" w:hAnsi="宋体" w:eastAsia="宋体" w:cs="宋体"/>
                <w:color w:val="auto"/>
                <w:sz w:val="24"/>
                <w:szCs w:val="24"/>
                <w:lang w:val="zh-CN"/>
              </w:rPr>
              <w:instrText xml:space="preserve">)</w:instrTex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对各供应商所投产品</w:t>
            </w:r>
            <w:r>
              <w:rPr>
                <w:rFonts w:hint="eastAsia" w:ascii="宋体" w:hAnsi="宋体" w:eastAsia="宋体" w:cs="宋体"/>
                <w:color w:val="auto"/>
                <w:sz w:val="24"/>
                <w:szCs w:val="24"/>
              </w:rPr>
              <w:t>是否</w:t>
            </w:r>
            <w:r>
              <w:rPr>
                <w:rFonts w:hint="eastAsia" w:ascii="宋体" w:hAnsi="宋体" w:eastAsia="宋体" w:cs="宋体"/>
                <w:color w:val="auto"/>
                <w:sz w:val="24"/>
                <w:szCs w:val="24"/>
                <w:lang w:val="zh-CN"/>
              </w:rPr>
              <w:t>可靠、稳定、</w:t>
            </w:r>
            <w:r>
              <w:rPr>
                <w:rFonts w:hint="eastAsia" w:ascii="宋体" w:hAnsi="宋体" w:eastAsia="宋体" w:cs="宋体"/>
                <w:color w:val="auto"/>
                <w:sz w:val="24"/>
                <w:szCs w:val="24"/>
              </w:rPr>
              <w:t>安全保密</w:t>
            </w:r>
            <w:r>
              <w:rPr>
                <w:rFonts w:hint="eastAsia" w:ascii="宋体" w:hAnsi="宋体" w:eastAsia="宋体" w:cs="宋体"/>
                <w:color w:val="auto"/>
                <w:sz w:val="24"/>
                <w:szCs w:val="24"/>
                <w:lang w:val="zh-CN"/>
              </w:rPr>
              <w:t>；得</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分</w:t>
            </w:r>
          </w:p>
          <w:p>
            <w:pPr>
              <w:autoSpaceDE w:val="0"/>
              <w:autoSpaceDN w:val="0"/>
              <w:adjustRightInd w:val="0"/>
              <w:snapToGrid w:val="0"/>
              <w:spacing w:line="36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eq \o\ac(○,</w:instrText>
            </w:r>
            <w:r>
              <w:rPr>
                <w:rFonts w:hint="eastAsia" w:ascii="宋体" w:hAnsi="宋体" w:eastAsia="宋体" w:cs="宋体"/>
                <w:color w:val="auto"/>
                <w:position w:val="3"/>
                <w:sz w:val="16"/>
                <w:szCs w:val="24"/>
                <w:lang w:val="zh-CN"/>
              </w:rPr>
              <w:instrText xml:space="preserve">2</w:instrText>
            </w:r>
            <w:r>
              <w:rPr>
                <w:rFonts w:hint="eastAsia" w:ascii="宋体" w:hAnsi="宋体" w:eastAsia="宋体" w:cs="宋体"/>
                <w:color w:val="auto"/>
                <w:sz w:val="24"/>
                <w:szCs w:val="24"/>
                <w:lang w:val="zh-CN"/>
              </w:rPr>
              <w:instrText xml:space="preserve">)</w:instrTex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对各供应商所投产品</w:t>
            </w:r>
            <w:r>
              <w:rPr>
                <w:rFonts w:hint="eastAsia" w:ascii="宋体" w:hAnsi="宋体" w:eastAsia="宋体" w:cs="宋体"/>
                <w:color w:val="auto"/>
                <w:sz w:val="24"/>
                <w:szCs w:val="24"/>
              </w:rPr>
              <w:t>是否容易操作</w:t>
            </w:r>
            <w:r>
              <w:rPr>
                <w:rFonts w:hint="eastAsia" w:ascii="宋体" w:hAnsi="宋体" w:eastAsia="宋体" w:cs="宋体"/>
                <w:color w:val="auto"/>
                <w:sz w:val="24"/>
                <w:szCs w:val="24"/>
                <w:lang w:val="zh-CN"/>
              </w:rPr>
              <w:t>；无故障运行时间、</w:t>
            </w:r>
            <w:r>
              <w:rPr>
                <w:rFonts w:hint="eastAsia" w:ascii="宋体" w:hAnsi="宋体" w:eastAsia="宋体" w:cs="宋体"/>
                <w:color w:val="auto"/>
                <w:sz w:val="24"/>
                <w:szCs w:val="24"/>
              </w:rPr>
              <w:t>兼容性；</w:t>
            </w:r>
            <w:r>
              <w:rPr>
                <w:rFonts w:hint="eastAsia" w:ascii="宋体" w:hAnsi="宋体" w:eastAsia="宋体" w:cs="宋体"/>
                <w:color w:val="auto"/>
                <w:sz w:val="24"/>
                <w:szCs w:val="24"/>
                <w:lang w:val="zh-CN"/>
              </w:rPr>
              <w:t>得</w:t>
            </w:r>
            <w:r>
              <w:rPr>
                <w:rFonts w:hint="eastAsia" w:ascii="宋体" w:hAnsi="宋体" w:eastAsia="宋体" w:cs="宋体"/>
                <w:color w:val="auto"/>
                <w:sz w:val="24"/>
                <w:szCs w:val="24"/>
              </w:rPr>
              <w:t>7</w:t>
            </w:r>
            <w:r>
              <w:rPr>
                <w:rFonts w:hint="eastAsia" w:ascii="宋体" w:hAnsi="宋体" w:eastAsia="宋体" w:cs="宋体"/>
                <w:color w:val="auto"/>
                <w:sz w:val="24"/>
                <w:szCs w:val="24"/>
                <w:lang w:val="zh-CN"/>
              </w:rPr>
              <w:t>分</w:t>
            </w:r>
          </w:p>
          <w:p>
            <w:pPr>
              <w:autoSpaceDE w:val="0"/>
              <w:autoSpaceDN w:val="0"/>
              <w:adjustRightInd w:val="0"/>
              <w:snapToGrid w:val="0"/>
              <w:spacing w:line="360" w:lineRule="exac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fldChar w:fldCharType="begin"/>
            </w:r>
            <w:r>
              <w:rPr>
                <w:rFonts w:hint="eastAsia" w:ascii="宋体" w:hAnsi="宋体" w:eastAsia="宋体" w:cs="宋体"/>
                <w:color w:val="auto"/>
                <w:sz w:val="24"/>
                <w:szCs w:val="24"/>
                <w:lang w:val="zh-CN"/>
              </w:rPr>
              <w:instrText xml:space="preserve"> eq \o\ac(○,</w:instrText>
            </w:r>
            <w:r>
              <w:rPr>
                <w:rFonts w:hint="eastAsia" w:ascii="宋体" w:hAnsi="宋体" w:eastAsia="宋体" w:cs="宋体"/>
                <w:color w:val="auto"/>
                <w:position w:val="3"/>
                <w:sz w:val="16"/>
                <w:szCs w:val="24"/>
                <w:lang w:val="zh-CN"/>
              </w:rPr>
              <w:instrText xml:space="preserve">2</w:instrText>
            </w:r>
            <w:r>
              <w:rPr>
                <w:rFonts w:hint="eastAsia" w:ascii="宋体" w:hAnsi="宋体" w:eastAsia="宋体" w:cs="宋体"/>
                <w:color w:val="auto"/>
                <w:sz w:val="24"/>
                <w:szCs w:val="24"/>
                <w:lang w:val="zh-CN"/>
              </w:rPr>
              <w:instrText xml:space="preserve">)</w:instrText>
            </w:r>
            <w:r>
              <w:rPr>
                <w:rFonts w:hint="eastAsia" w:ascii="宋体" w:hAnsi="宋体" w:eastAsia="宋体" w:cs="宋体"/>
                <w:color w:val="auto"/>
                <w:sz w:val="24"/>
                <w:szCs w:val="24"/>
                <w:lang w:val="zh-CN"/>
              </w:rPr>
              <w:fldChar w:fldCharType="end"/>
            </w:r>
            <w:r>
              <w:rPr>
                <w:rFonts w:hint="eastAsia" w:ascii="宋体" w:hAnsi="宋体" w:eastAsia="宋体" w:cs="宋体"/>
                <w:color w:val="auto"/>
                <w:sz w:val="24"/>
                <w:szCs w:val="24"/>
                <w:lang w:val="zh-CN"/>
              </w:rPr>
              <w:t>对各供应商所投产品</w:t>
            </w:r>
            <w:r>
              <w:rPr>
                <w:rFonts w:hint="eastAsia" w:ascii="宋体" w:hAnsi="宋体" w:eastAsia="宋体" w:cs="宋体"/>
                <w:color w:val="auto"/>
                <w:sz w:val="24"/>
                <w:szCs w:val="24"/>
              </w:rPr>
              <w:t>使用寿命及维护成本</w:t>
            </w:r>
            <w:r>
              <w:rPr>
                <w:rFonts w:hint="eastAsia" w:ascii="宋体" w:hAnsi="宋体" w:eastAsia="宋体" w:cs="宋体"/>
                <w:color w:val="auto"/>
                <w:sz w:val="24"/>
                <w:szCs w:val="24"/>
                <w:lang w:val="zh-CN"/>
              </w:rPr>
              <w:t>等进行分析、比较打分，得</w:t>
            </w:r>
            <w:r>
              <w:rPr>
                <w:rFonts w:hint="eastAsia" w:cs="宋体"/>
                <w:color w:val="auto"/>
                <w:sz w:val="24"/>
                <w:szCs w:val="24"/>
                <w:lang w:val="en-US" w:eastAsia="zh-CN"/>
              </w:rPr>
              <w:t>4</w:t>
            </w:r>
            <w:r>
              <w:rPr>
                <w:rFonts w:hint="eastAsia" w:ascii="宋体" w:hAnsi="宋体" w:eastAsia="宋体" w:cs="宋体"/>
                <w:color w:val="auto"/>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1482" w:hRule="atLeast"/>
          <w:jc w:val="center"/>
        </w:trPr>
        <w:tc>
          <w:tcPr>
            <w:tcW w:w="827" w:type="dxa"/>
            <w:vMerge w:val="restart"/>
            <w:noWrap w:val="0"/>
            <w:vAlign w:val="center"/>
          </w:tcPr>
          <w:p>
            <w:pPr>
              <w:autoSpaceDE w:val="0"/>
              <w:autoSpaceDN w:val="0"/>
              <w:snapToGrid w:val="0"/>
              <w:jc w:val="center"/>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商务部分</w:t>
            </w:r>
          </w:p>
          <w:p>
            <w:pPr>
              <w:autoSpaceDE w:val="0"/>
              <w:autoSpaceDN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20分</w:t>
            </w:r>
          </w:p>
        </w:tc>
        <w:tc>
          <w:tcPr>
            <w:tcW w:w="856" w:type="dxa"/>
            <w:noWrap w:val="0"/>
            <w:vAlign w:val="center"/>
          </w:tcPr>
          <w:p>
            <w:pPr>
              <w:autoSpaceDE w:val="0"/>
              <w:autoSpaceDN w:val="0"/>
              <w:snapToGrid w:val="0"/>
              <w:jc w:val="center"/>
              <w:rPr>
                <w:rFonts w:hint="eastAsia" w:ascii="宋体" w:hAnsi="宋体" w:eastAsia="宋体" w:cs="宋体"/>
                <w:color w:val="auto"/>
                <w:sz w:val="24"/>
                <w:szCs w:val="24"/>
                <w:highlight w:val="none"/>
                <w:lang w:val="zh-CN" w:eastAsia="zh-CN"/>
              </w:rPr>
            </w:pPr>
            <w:r>
              <w:rPr>
                <w:rFonts w:hint="eastAsia" w:cs="宋体"/>
                <w:color w:val="auto"/>
                <w:sz w:val="24"/>
                <w:szCs w:val="24"/>
                <w:highlight w:val="none"/>
                <w:lang w:eastAsia="zh-CN"/>
              </w:rPr>
              <w:t>业绩</w:t>
            </w:r>
          </w:p>
        </w:tc>
        <w:tc>
          <w:tcPr>
            <w:tcW w:w="1176" w:type="dxa"/>
            <w:noWrap w:val="0"/>
            <w:vAlign w:val="center"/>
          </w:tcPr>
          <w:p>
            <w:pPr>
              <w:autoSpaceDE w:val="0"/>
              <w:autoSpaceDN w:val="0"/>
              <w:snapToGrid w:val="0"/>
              <w:jc w:val="center"/>
              <w:rPr>
                <w:rFonts w:hint="eastAsia" w:ascii="宋体" w:hAnsi="宋体" w:eastAsia="宋体" w:cs="宋体"/>
                <w:color w:val="auto"/>
                <w:sz w:val="24"/>
                <w:szCs w:val="24"/>
                <w:highlight w:val="none"/>
              </w:rPr>
            </w:pPr>
            <w:r>
              <w:rPr>
                <w:rFonts w:hint="eastAsia"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7634" w:type="dxa"/>
            <w:noWrap w:val="0"/>
            <w:vAlign w:val="center"/>
          </w:tcPr>
          <w:p>
            <w:pPr>
              <w:autoSpaceDE w:val="0"/>
              <w:autoSpaceDN w:val="0"/>
              <w:snapToGrid w:val="0"/>
              <w:ind w:firstLine="480" w:firstLineChars="20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对各供应商的履约能力、业绩等情况进行分析、比较打分。</w:t>
            </w:r>
          </w:p>
          <w:p>
            <w:pPr>
              <w:pStyle w:val="28"/>
              <w:ind w:firstLine="0" w:firstLineChars="0"/>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en-US" w:eastAsia="zh-CN"/>
              </w:rPr>
              <w:t>对</w:t>
            </w:r>
            <w:r>
              <w:rPr>
                <w:rFonts w:hint="eastAsia" w:ascii="宋体" w:hAnsi="宋体" w:eastAsia="宋体" w:cs="宋体"/>
                <w:color w:val="auto"/>
                <w:sz w:val="24"/>
                <w:szCs w:val="24"/>
                <w:highlight w:val="none"/>
                <w:lang w:val="zh-CN"/>
              </w:rPr>
              <w:t>供应商类似项目业绩经验</w:t>
            </w:r>
            <w:r>
              <w:rPr>
                <w:rFonts w:hint="eastAsia" w:ascii="宋体" w:hAnsi="宋体" w:eastAsia="宋体" w:cs="宋体"/>
                <w:color w:val="auto"/>
                <w:sz w:val="24"/>
                <w:szCs w:val="24"/>
                <w:highlight w:val="none"/>
                <w:lang w:val="en-US" w:eastAsia="zh-CN"/>
              </w:rPr>
              <w:t>进行打分（需提供业绩合同、中标通知书扫描件；中标公示截图，否则不予得分），每提供一项类似业绩得</w:t>
            </w:r>
            <w:r>
              <w:rPr>
                <w:rFonts w:hint="eastAsia" w:cs="宋体"/>
                <w:color w:val="auto"/>
                <w:sz w:val="24"/>
                <w:szCs w:val="24"/>
                <w:highlight w:val="none"/>
                <w:lang w:val="en-US" w:eastAsia="zh-CN"/>
              </w:rPr>
              <w:t>2</w:t>
            </w:r>
            <w:bookmarkStart w:id="95" w:name="_GoBack"/>
            <w:bookmarkEnd w:id="95"/>
            <w:r>
              <w:rPr>
                <w:rFonts w:hint="eastAsia" w:ascii="宋体" w:hAnsi="宋体" w:eastAsia="宋体" w:cs="宋体"/>
                <w:color w:val="auto"/>
                <w:sz w:val="24"/>
                <w:szCs w:val="24"/>
                <w:highlight w:val="none"/>
                <w:lang w:val="en-US" w:eastAsia="zh-CN"/>
              </w:rPr>
              <w:t>分，本项最高得分</w:t>
            </w:r>
            <w:r>
              <w:rPr>
                <w:rFonts w:hint="eastAsia"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6" w:type="dxa"/>
          <w:trHeight w:val="2483" w:hRule="atLeast"/>
          <w:jc w:val="center"/>
        </w:trPr>
        <w:tc>
          <w:tcPr>
            <w:tcW w:w="827" w:type="dxa"/>
            <w:vMerge w:val="continue"/>
            <w:noWrap w:val="0"/>
            <w:vAlign w:val="top"/>
          </w:tcPr>
          <w:p>
            <w:pPr>
              <w:autoSpaceDE w:val="0"/>
              <w:autoSpaceDN w:val="0"/>
              <w:snapToGrid w:val="0"/>
              <w:rPr>
                <w:rFonts w:hint="eastAsia" w:ascii="宋体" w:hAnsi="宋体" w:eastAsia="宋体" w:cs="宋体"/>
                <w:color w:val="auto"/>
                <w:sz w:val="24"/>
                <w:szCs w:val="24"/>
                <w:lang w:val="zh-CN"/>
              </w:rPr>
            </w:pPr>
          </w:p>
        </w:tc>
        <w:tc>
          <w:tcPr>
            <w:tcW w:w="856" w:type="dxa"/>
            <w:noWrap w:val="0"/>
            <w:vAlign w:val="center"/>
          </w:tcPr>
          <w:p>
            <w:pPr>
              <w:autoSpaceDE w:val="0"/>
              <w:autoSpaceDN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售后服务承诺</w:t>
            </w:r>
          </w:p>
        </w:tc>
        <w:tc>
          <w:tcPr>
            <w:tcW w:w="1176" w:type="dxa"/>
            <w:noWrap w:val="0"/>
            <w:vAlign w:val="center"/>
          </w:tcPr>
          <w:p>
            <w:pPr>
              <w:autoSpaceDE w:val="0"/>
              <w:autoSpaceDN w:val="0"/>
              <w:snapToGrid w:val="0"/>
              <w:jc w:val="center"/>
              <w:rPr>
                <w:rFonts w:hint="eastAsia" w:ascii="宋体" w:hAnsi="宋体" w:eastAsia="宋体" w:cs="宋体"/>
                <w:color w:val="auto"/>
                <w:sz w:val="24"/>
                <w:szCs w:val="24"/>
              </w:rPr>
            </w:pPr>
            <w:r>
              <w:rPr>
                <w:rFonts w:hint="eastAsia" w:cs="宋体"/>
                <w:color w:val="auto"/>
                <w:sz w:val="24"/>
                <w:szCs w:val="24"/>
                <w:lang w:val="en-US" w:eastAsia="zh-CN"/>
              </w:rPr>
              <w:t>5</w:t>
            </w:r>
            <w:r>
              <w:rPr>
                <w:rFonts w:hint="eastAsia" w:ascii="宋体" w:hAnsi="宋体" w:eastAsia="宋体" w:cs="宋体"/>
                <w:color w:val="auto"/>
                <w:sz w:val="24"/>
                <w:szCs w:val="24"/>
                <w:lang w:val="zh-CN"/>
              </w:rPr>
              <w:t>分</w:t>
            </w:r>
          </w:p>
        </w:tc>
        <w:tc>
          <w:tcPr>
            <w:tcW w:w="7634" w:type="dxa"/>
            <w:noWrap w:val="0"/>
            <w:vAlign w:val="center"/>
          </w:tcPr>
          <w:p>
            <w:pPr>
              <w:autoSpaceDE w:val="0"/>
              <w:autoSpaceDN w:val="0"/>
              <w:snapToGrid w:val="0"/>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根据</w:t>
            </w:r>
            <w:r>
              <w:rPr>
                <w:rFonts w:hint="eastAsia" w:ascii="宋体" w:hAnsi="宋体" w:eastAsia="宋体" w:cs="宋体"/>
                <w:color w:val="auto"/>
                <w:sz w:val="24"/>
                <w:szCs w:val="24"/>
              </w:rPr>
              <w:t>供应商</w:t>
            </w:r>
            <w:r>
              <w:rPr>
                <w:rFonts w:hint="eastAsia" w:ascii="宋体" w:hAnsi="宋体" w:eastAsia="宋体" w:cs="宋体"/>
                <w:color w:val="auto"/>
                <w:sz w:val="24"/>
                <w:szCs w:val="24"/>
                <w:lang w:val="zh-CN"/>
              </w:rPr>
              <w:t>提供的售后服务</w:t>
            </w:r>
            <w:r>
              <w:rPr>
                <w:rFonts w:hint="eastAsia" w:ascii="宋体" w:hAnsi="宋体" w:eastAsia="宋体" w:cs="宋体"/>
                <w:color w:val="auto"/>
                <w:sz w:val="24"/>
                <w:szCs w:val="24"/>
              </w:rPr>
              <w:t>承诺(包括：当地有售后公司、质保期、上门服务响应时间、故障排除时限、维护力量安排、人员培训、备件供应、完工时间、设备维修维护方式、系统维护、硬件维修承诺等)</w:t>
            </w:r>
            <w:r>
              <w:rPr>
                <w:rFonts w:hint="eastAsia" w:ascii="宋体" w:hAnsi="宋体" w:eastAsia="宋体" w:cs="宋体"/>
                <w:color w:val="auto"/>
                <w:sz w:val="24"/>
                <w:szCs w:val="24"/>
                <w:lang w:val="zh-CN"/>
              </w:rPr>
              <w:t>，进行分析、比较打分；</w:t>
            </w:r>
          </w:p>
          <w:p>
            <w:pPr>
              <w:autoSpaceDE w:val="0"/>
              <w:autoSpaceDN w:val="0"/>
              <w:snapToGrid w:val="0"/>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售后服务保障体系及措施完善，得</w:t>
            </w:r>
            <w:r>
              <w:rPr>
                <w:rFonts w:hint="eastAsia" w:cs="宋体"/>
                <w:color w:val="auto"/>
                <w:sz w:val="24"/>
                <w:szCs w:val="24"/>
                <w:lang w:val="en-US" w:eastAsia="zh-CN"/>
              </w:rPr>
              <w:t>5</w:t>
            </w:r>
            <w:r>
              <w:rPr>
                <w:rFonts w:hint="eastAsia" w:ascii="宋体" w:hAnsi="宋体" w:eastAsia="宋体" w:cs="宋体"/>
                <w:color w:val="auto"/>
                <w:sz w:val="24"/>
                <w:szCs w:val="24"/>
                <w:lang w:val="zh-CN"/>
              </w:rPr>
              <w:t>分。</w:t>
            </w:r>
          </w:p>
          <w:p>
            <w:pPr>
              <w:autoSpaceDE w:val="0"/>
              <w:autoSpaceDN w:val="0"/>
              <w:snapToGrid w:val="0"/>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售后服务保障体系及措施较好，得</w:t>
            </w:r>
            <w:r>
              <w:rPr>
                <w:rFonts w:hint="eastAsia" w:cs="宋体"/>
                <w:color w:val="auto"/>
                <w:sz w:val="24"/>
                <w:szCs w:val="24"/>
                <w:lang w:val="en-US" w:eastAsia="zh-CN"/>
              </w:rPr>
              <w:t>3</w:t>
            </w:r>
            <w:r>
              <w:rPr>
                <w:rFonts w:hint="eastAsia" w:ascii="宋体" w:hAnsi="宋体" w:eastAsia="宋体" w:cs="宋体"/>
                <w:color w:val="auto"/>
                <w:sz w:val="24"/>
                <w:szCs w:val="24"/>
                <w:lang w:val="zh-CN"/>
              </w:rPr>
              <w:t>分。</w:t>
            </w:r>
          </w:p>
          <w:p>
            <w:pPr>
              <w:autoSpaceDE w:val="0"/>
              <w:autoSpaceDN w:val="0"/>
              <w:snapToGrid w:val="0"/>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售后服务保障体系及措施基本符合招标要求，但有缺陷，得</w:t>
            </w:r>
            <w:r>
              <w:rPr>
                <w:rFonts w:hint="eastAsia" w:cs="宋体"/>
                <w:color w:val="auto"/>
                <w:sz w:val="24"/>
                <w:szCs w:val="24"/>
                <w:lang w:val="en-US" w:eastAsia="zh-CN"/>
              </w:rPr>
              <w:t>1</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zh-CN"/>
              </w:rPr>
              <w:t>。</w:t>
            </w:r>
          </w:p>
        </w:tc>
      </w:tr>
    </w:tbl>
    <w:p>
      <w:pPr>
        <w:spacing w:line="440" w:lineRule="exact"/>
        <w:ind w:right="2"/>
        <w:rPr>
          <w:rFonts w:hint="eastAsia" w:ascii="宋体" w:hAnsi="宋体" w:cs="宋体"/>
          <w:b/>
          <w:bCs/>
          <w:color w:val="000000"/>
          <w:sz w:val="24"/>
          <w:szCs w:val="24"/>
        </w:rPr>
      </w:pPr>
    </w:p>
    <w:p>
      <w:pPr>
        <w:pStyle w:val="9"/>
        <w:spacing w:before="3"/>
        <w:ind w:left="439"/>
      </w:pPr>
      <w:r>
        <w:t>注:</w:t>
      </w:r>
      <w:r>
        <w:rPr>
          <w:rFonts w:ascii="Wingdings" w:hAnsi="Wingdings" w:eastAsia="Wingdings"/>
          <w:color w:val="0000FF"/>
          <w:sz w:val="24"/>
          <w:highlight w:val="none"/>
        </w:rPr>
        <w:t> </w:t>
      </w:r>
    </w:p>
    <w:p>
      <w:pPr>
        <w:pStyle w:val="9"/>
        <w:spacing w:before="4"/>
        <w:rPr>
          <w:sz w:val="19"/>
        </w:rPr>
      </w:pPr>
    </w:p>
    <w:p>
      <w:pPr>
        <w:pStyle w:val="21"/>
        <w:numPr>
          <w:ilvl w:val="0"/>
          <w:numId w:val="27"/>
        </w:numPr>
        <w:tabs>
          <w:tab w:val="left" w:pos="1521"/>
        </w:tabs>
        <w:spacing w:before="67" w:after="0" w:line="240" w:lineRule="auto"/>
        <w:ind w:left="1520" w:right="0" w:hanging="602"/>
        <w:jc w:val="left"/>
        <w:rPr>
          <w:sz w:val="24"/>
        </w:rPr>
      </w:pPr>
      <w:r>
        <w:rPr>
          <w:spacing w:val="-8"/>
          <w:sz w:val="24"/>
        </w:rPr>
        <w:t>评标委员会评审仅依据磋商文件、投标文件及相关法律法规，不寻求其他外部资料。</w:t>
      </w:r>
    </w:p>
    <w:p>
      <w:pPr>
        <w:spacing w:after="0" w:line="240" w:lineRule="auto"/>
        <w:jc w:val="left"/>
        <w:rPr>
          <w:sz w:val="24"/>
        </w:rPr>
      </w:pPr>
    </w:p>
    <w:p>
      <w:pPr>
        <w:pStyle w:val="21"/>
        <w:numPr>
          <w:ilvl w:val="0"/>
          <w:numId w:val="27"/>
        </w:numPr>
        <w:tabs>
          <w:tab w:val="left" w:pos="1521"/>
        </w:tabs>
        <w:spacing w:before="56" w:after="0" w:line="364" w:lineRule="auto"/>
        <w:ind w:left="439" w:right="441" w:firstLine="480"/>
        <w:jc w:val="left"/>
        <w:rPr>
          <w:sz w:val="24"/>
        </w:rPr>
      </w:pPr>
      <w:r>
        <w:rPr>
          <w:spacing w:val="-8"/>
          <w:sz w:val="24"/>
        </w:rPr>
        <w:t>本《</w:t>
      </w:r>
      <w:r>
        <w:rPr>
          <w:rFonts w:hint="eastAsia"/>
          <w:spacing w:val="-8"/>
          <w:sz w:val="24"/>
          <w:lang w:eastAsia="zh-CN"/>
        </w:rPr>
        <w:t>综合评标</w:t>
      </w:r>
      <w:r>
        <w:rPr>
          <w:spacing w:val="-8"/>
          <w:sz w:val="24"/>
        </w:rPr>
        <w:t>法细则》只针对有效投标文件予以评分，不能实质性响应磋商文件的</w:t>
      </w:r>
      <w:r>
        <w:rPr>
          <w:sz w:val="24"/>
        </w:rPr>
        <w:t>投标文件为无效投标文件。</w:t>
      </w:r>
    </w:p>
    <w:p>
      <w:pPr>
        <w:pStyle w:val="21"/>
        <w:numPr>
          <w:ilvl w:val="0"/>
          <w:numId w:val="27"/>
        </w:numPr>
        <w:tabs>
          <w:tab w:val="left" w:pos="1521"/>
        </w:tabs>
        <w:spacing w:before="0" w:after="0" w:line="306" w:lineRule="exact"/>
        <w:ind w:left="1520" w:right="0" w:hanging="602"/>
        <w:jc w:val="left"/>
        <w:rPr>
          <w:spacing w:val="-6"/>
          <w:sz w:val="24"/>
        </w:rPr>
      </w:pPr>
      <w:r>
        <w:rPr>
          <w:spacing w:val="-6"/>
          <w:sz w:val="24"/>
        </w:rPr>
        <w:t>评分如出现小数点，计算结果小数点后保留 2 位小数；若小数点后 2 位相同，则保留小数点后 3 位</w:t>
      </w:r>
    </w:p>
    <w:p>
      <w:pPr>
        <w:pStyle w:val="21"/>
        <w:numPr>
          <w:ilvl w:val="0"/>
          <w:numId w:val="27"/>
        </w:numPr>
        <w:tabs>
          <w:tab w:val="left" w:pos="1521"/>
        </w:tabs>
        <w:spacing w:before="160" w:after="0" w:line="240" w:lineRule="auto"/>
        <w:ind w:left="1520" w:right="0" w:hanging="602"/>
        <w:jc w:val="left"/>
        <w:rPr>
          <w:sz w:val="24"/>
        </w:rPr>
      </w:pPr>
      <w:r>
        <w:rPr>
          <w:sz w:val="24"/>
        </w:rPr>
        <w:t>分数列是指供应商在某评审项目中在该项目所能得到的最高分。</w:t>
      </w:r>
    </w:p>
    <w:p>
      <w:pPr>
        <w:pStyle w:val="21"/>
        <w:numPr>
          <w:ilvl w:val="0"/>
          <w:numId w:val="27"/>
        </w:numPr>
        <w:tabs>
          <w:tab w:val="left" w:pos="1521"/>
        </w:tabs>
        <w:spacing w:before="159" w:after="0" w:line="364" w:lineRule="auto"/>
        <w:ind w:left="439" w:right="318" w:firstLine="480"/>
        <w:jc w:val="left"/>
        <w:rPr>
          <w:sz w:val="24"/>
          <w:highlight w:val="none"/>
        </w:rPr>
      </w:pPr>
      <w:r>
        <w:rPr>
          <w:spacing w:val="-2"/>
          <w:sz w:val="24"/>
          <w:highlight w:val="none"/>
        </w:rPr>
        <w:t>技术标由评委根据投标文件对磋商文件的响应情况酌情打分；合格供应商技术标的</w:t>
      </w:r>
      <w:r>
        <w:rPr>
          <w:spacing w:val="-3"/>
          <w:sz w:val="24"/>
          <w:highlight w:val="none"/>
        </w:rPr>
        <w:t>有效得分按下列公式计算：</w:t>
      </w:r>
      <w:r>
        <w:rPr>
          <w:spacing w:val="-9"/>
          <w:sz w:val="24"/>
          <w:highlight w:val="none"/>
        </w:rPr>
        <w:t>F=（T1+T2+…+TN）/N</w:t>
      </w:r>
      <w:r>
        <w:rPr>
          <w:spacing w:val="-6"/>
          <w:sz w:val="24"/>
          <w:highlight w:val="none"/>
        </w:rPr>
        <w:t>，其中：</w:t>
      </w:r>
      <w:r>
        <w:rPr>
          <w:spacing w:val="-12"/>
          <w:sz w:val="24"/>
          <w:highlight w:val="none"/>
        </w:rPr>
        <w:t>F-</w:t>
      </w:r>
      <w:r>
        <w:rPr>
          <w:spacing w:val="-1"/>
          <w:sz w:val="24"/>
          <w:highlight w:val="none"/>
        </w:rPr>
        <w:t xml:space="preserve">为合格供应商技术标的汇总得分， </w:t>
      </w:r>
      <w:r>
        <w:rPr>
          <w:sz w:val="24"/>
          <w:highlight w:val="none"/>
        </w:rPr>
        <w:t>T-为评委所给的分值，N-为评标委员会成员人数。</w:t>
      </w:r>
    </w:p>
    <w:p>
      <w:pPr>
        <w:pStyle w:val="21"/>
        <w:numPr>
          <w:ilvl w:val="0"/>
          <w:numId w:val="27"/>
        </w:numPr>
        <w:tabs>
          <w:tab w:val="left" w:pos="1580"/>
        </w:tabs>
        <w:spacing w:before="0" w:after="0" w:line="307" w:lineRule="exact"/>
        <w:ind w:left="1579" w:right="0" w:hanging="661"/>
        <w:jc w:val="left"/>
        <w:rPr>
          <w:sz w:val="24"/>
        </w:rPr>
      </w:pPr>
      <w:r>
        <w:rPr>
          <w:sz w:val="24"/>
        </w:rPr>
        <w:t>评委打分超出评分标准的为无效打分。</w:t>
      </w:r>
    </w:p>
    <w:p>
      <w:pPr>
        <w:pStyle w:val="6"/>
        <w:numPr>
          <w:ilvl w:val="0"/>
          <w:numId w:val="27"/>
        </w:numPr>
        <w:tabs>
          <w:tab w:val="left" w:pos="1523"/>
        </w:tabs>
        <w:spacing w:before="160" w:after="0" w:line="364" w:lineRule="auto"/>
        <w:ind w:left="439" w:right="315" w:firstLine="480"/>
        <w:jc w:val="left"/>
        <w:rPr>
          <w:b w:val="0"/>
        </w:rPr>
      </w:pPr>
      <w:r>
        <w:rPr>
          <w:b w:val="0"/>
          <w:bCs w:val="0"/>
        </w:rPr>
        <w:t>本次评标办法涉及的打分须供应商提供</w:t>
      </w:r>
      <w:r>
        <w:rPr>
          <w:rFonts w:hint="eastAsia"/>
          <w:b w:val="0"/>
          <w:bCs w:val="0"/>
          <w:lang w:val="en-US" w:eastAsia="zh-CN"/>
        </w:rPr>
        <w:t>复印件加盖公章</w:t>
      </w:r>
      <w:r>
        <w:rPr>
          <w:b w:val="0"/>
          <w:bCs w:val="0"/>
        </w:rPr>
        <w:t>作为评审依据的，</w:t>
      </w:r>
      <w:r>
        <w:rPr>
          <w:rFonts w:hint="eastAsia"/>
          <w:b w:val="0"/>
          <w:bCs w:val="0"/>
          <w:lang w:val="en-US" w:eastAsia="zh-CN"/>
        </w:rPr>
        <w:t>复印件加盖公章</w:t>
      </w:r>
      <w:r>
        <w:rPr>
          <w:b w:val="0"/>
          <w:bCs w:val="0"/>
        </w:rPr>
        <w:t>单独密封递交， 加盖供应商印章并经法定代表人或其委托代理人签字或盖章，投标截止时间前未按要求递交</w:t>
      </w:r>
      <w:r>
        <w:rPr>
          <w:b w:val="0"/>
          <w:bCs w:val="0"/>
          <w:spacing w:val="-9"/>
        </w:rPr>
        <w:t>的不予接收；复印件作为投标文件的组成部分，复印件与提供的原件须保持一致，字迹清晰。</w:t>
      </w:r>
    </w:p>
    <w:p>
      <w:pPr>
        <w:pStyle w:val="6"/>
        <w:numPr>
          <w:ilvl w:val="0"/>
          <w:numId w:val="0"/>
        </w:numPr>
        <w:tabs>
          <w:tab w:val="left" w:pos="1523"/>
        </w:tabs>
        <w:spacing w:before="160" w:after="0" w:line="364" w:lineRule="auto"/>
        <w:ind w:left="919" w:leftChars="0" w:right="315" w:rightChars="0"/>
        <w:jc w:val="left"/>
        <w:rPr>
          <w:b w:val="0"/>
        </w:rPr>
      </w:pPr>
      <w:r>
        <w:rPr>
          <w:b w:val="0"/>
          <w:spacing w:val="-9"/>
        </w:rPr>
        <w:t>29.特殊情况下的评审方法</w:t>
      </w:r>
    </w:p>
    <w:p>
      <w:pPr>
        <w:pStyle w:val="9"/>
        <w:spacing w:line="364" w:lineRule="auto"/>
        <w:ind w:left="439" w:right="441" w:firstLine="352"/>
        <w:jc w:val="both"/>
      </w:pPr>
      <w:r>
        <w:rPr>
          <w:spacing w:val="-5"/>
        </w:rPr>
        <w:t>如出现供应商达不到法定数量、全部落标、串通报价、报价超出项目控制价以及供应商互</w:t>
      </w:r>
      <w:r>
        <w:t>相诋毁，导致磋商小组无法评审时，磋商小组有权停止</w:t>
      </w:r>
      <w:r>
        <w:rPr>
          <w:rFonts w:hint="eastAsia"/>
          <w:lang w:val="en-US" w:eastAsia="zh-CN"/>
        </w:rPr>
        <w:t>招标</w:t>
      </w:r>
      <w:r>
        <w:t>，否决所有报价，</w:t>
      </w:r>
      <w:r>
        <w:rPr>
          <w:rFonts w:hint="eastAsia"/>
          <w:lang w:eastAsia="zh-CN"/>
        </w:rPr>
        <w:t>采购人</w:t>
      </w:r>
      <w:r>
        <w:t>有权改用其它</w:t>
      </w:r>
      <w:r>
        <w:rPr>
          <w:rFonts w:hint="eastAsia"/>
          <w:lang w:val="en-US" w:eastAsia="zh-CN"/>
        </w:rPr>
        <w:t>招标</w:t>
      </w:r>
      <w:r>
        <w:t>方式进行</w:t>
      </w:r>
      <w:r>
        <w:rPr>
          <w:rFonts w:hint="eastAsia"/>
          <w:lang w:val="en-US" w:eastAsia="zh-CN"/>
        </w:rPr>
        <w:t>招标</w:t>
      </w:r>
      <w:r>
        <w:t>。</w:t>
      </w:r>
    </w:p>
    <w:p>
      <w:pPr>
        <w:pStyle w:val="6"/>
        <w:numPr>
          <w:ilvl w:val="0"/>
          <w:numId w:val="0"/>
        </w:numPr>
        <w:tabs>
          <w:tab w:val="left" w:pos="742"/>
        </w:tabs>
        <w:spacing w:before="0" w:after="0" w:line="304" w:lineRule="exact"/>
        <w:ind w:left="438" w:leftChars="0" w:right="0" w:rightChars="0"/>
        <w:jc w:val="both"/>
      </w:pPr>
      <w:r>
        <w:rPr>
          <w:rFonts w:hint="eastAsia"/>
          <w:lang w:val="en-US" w:eastAsia="zh-CN"/>
        </w:rPr>
        <w:t>7.</w:t>
      </w:r>
      <w:r>
        <w:t>特别说明</w:t>
      </w:r>
    </w:p>
    <w:p>
      <w:pPr>
        <w:pStyle w:val="21"/>
        <w:numPr>
          <w:ilvl w:val="1"/>
          <w:numId w:val="28"/>
        </w:numPr>
        <w:tabs>
          <w:tab w:val="left" w:pos="1161"/>
        </w:tabs>
        <w:spacing w:before="158" w:after="0" w:line="240" w:lineRule="auto"/>
        <w:ind w:left="1160" w:right="0" w:hanging="362"/>
        <w:jc w:val="left"/>
        <w:rPr>
          <w:sz w:val="24"/>
        </w:rPr>
      </w:pPr>
      <w:r>
        <w:rPr>
          <w:sz w:val="24"/>
        </w:rPr>
        <w:t>无论报价结果如何，</w:t>
      </w:r>
      <w:r>
        <w:rPr>
          <w:rFonts w:hint="eastAsia"/>
          <w:sz w:val="24"/>
          <w:lang w:eastAsia="zh-CN"/>
        </w:rPr>
        <w:t>采购人</w:t>
      </w:r>
      <w:r>
        <w:rPr>
          <w:sz w:val="24"/>
        </w:rPr>
        <w:t>无向供应商解释其成交、未成交原因的义务。</w:t>
      </w:r>
    </w:p>
    <w:p>
      <w:pPr>
        <w:pStyle w:val="21"/>
        <w:numPr>
          <w:ilvl w:val="1"/>
          <w:numId w:val="28"/>
        </w:numPr>
        <w:tabs>
          <w:tab w:val="left" w:pos="1161"/>
        </w:tabs>
        <w:spacing w:before="158" w:after="0" w:line="240" w:lineRule="auto"/>
        <w:ind w:left="1160" w:right="0" w:hanging="362"/>
        <w:jc w:val="left"/>
        <w:rPr>
          <w:sz w:val="24"/>
        </w:rPr>
      </w:pPr>
      <w:r>
        <w:rPr>
          <w:sz w:val="24"/>
        </w:rPr>
        <w:t>无论报价结果如何，供应商的响应资料均不退还。</w:t>
      </w:r>
    </w:p>
    <w:p>
      <w:pPr>
        <w:pStyle w:val="21"/>
        <w:numPr>
          <w:ilvl w:val="1"/>
          <w:numId w:val="28"/>
        </w:numPr>
        <w:tabs>
          <w:tab w:val="left" w:pos="1161"/>
        </w:tabs>
        <w:spacing w:before="161" w:after="0" w:line="240" w:lineRule="auto"/>
        <w:ind w:left="1160" w:right="0" w:hanging="362"/>
        <w:jc w:val="left"/>
        <w:rPr>
          <w:sz w:val="23"/>
        </w:rPr>
        <w:sectPr>
          <w:pgSz w:w="12240" w:h="15840"/>
          <w:pgMar w:top="1380" w:right="740" w:bottom="1140" w:left="960" w:header="746" w:footer="945" w:gutter="0"/>
          <w:pgNumType w:fmt="decimal"/>
          <w:cols w:equalWidth="0" w:num="1">
            <w:col w:w="10540"/>
          </w:cols>
        </w:sectPr>
      </w:pPr>
      <w:r>
        <w:rPr>
          <w:sz w:val="24"/>
        </w:rPr>
        <w:t>无论成交与否,已领取磋商文件的供应商对磋商文件负保密责任。</w:t>
      </w:r>
    </w:p>
    <w:p>
      <w:pPr>
        <w:spacing w:before="62"/>
        <w:ind w:right="0"/>
        <w:jc w:val="left"/>
        <w:rPr>
          <w:b/>
          <w:sz w:val="28"/>
        </w:rPr>
      </w:pPr>
      <w:bookmarkStart w:id="54" w:name="31合同授予标准"/>
      <w:bookmarkEnd w:id="54"/>
      <w:bookmarkStart w:id="55" w:name="六、合同的授予"/>
      <w:bookmarkEnd w:id="55"/>
      <w:bookmarkStart w:id="56" w:name="31合同授予标准"/>
      <w:bookmarkEnd w:id="56"/>
    </w:p>
    <w:p>
      <w:pPr>
        <w:numPr>
          <w:ilvl w:val="0"/>
          <w:numId w:val="29"/>
        </w:numPr>
        <w:spacing w:before="62"/>
        <w:ind w:right="0"/>
        <w:jc w:val="center"/>
        <w:rPr>
          <w:b/>
          <w:sz w:val="28"/>
        </w:rPr>
      </w:pPr>
      <w:r>
        <w:rPr>
          <w:b/>
          <w:sz w:val="28"/>
        </w:rPr>
        <w:t>合同的授予</w:t>
      </w:r>
    </w:p>
    <w:p>
      <w:pPr>
        <w:pStyle w:val="6"/>
        <w:numPr>
          <w:ilvl w:val="0"/>
          <w:numId w:val="0"/>
        </w:numPr>
        <w:tabs>
          <w:tab w:val="left" w:pos="742"/>
        </w:tabs>
        <w:spacing w:before="155" w:after="0" w:line="240" w:lineRule="auto"/>
        <w:ind w:left="438" w:leftChars="0" w:right="0" w:rightChars="0"/>
        <w:jc w:val="left"/>
      </w:pPr>
      <w:r>
        <w:rPr>
          <w:rFonts w:hint="eastAsia"/>
          <w:lang w:val="en-US" w:eastAsia="zh-CN"/>
        </w:rPr>
        <w:t>1.</w:t>
      </w:r>
      <w:r>
        <w:t>合同授予标准</w:t>
      </w:r>
    </w:p>
    <w:p>
      <w:pPr>
        <w:pStyle w:val="9"/>
        <w:spacing w:before="160"/>
        <w:ind w:firstLine="480" w:firstLineChars="200"/>
      </w:pPr>
      <w:r>
        <w:t>本项目的</w:t>
      </w:r>
      <w:r>
        <w:rPr>
          <w:rFonts w:hint="eastAsia"/>
          <w:lang w:val="en-US" w:eastAsia="zh-CN"/>
        </w:rPr>
        <w:t>招标</w:t>
      </w:r>
      <w:r>
        <w:t>合同将授予按本</w:t>
      </w:r>
      <w:r>
        <w:rPr>
          <w:rFonts w:hint="eastAsia"/>
          <w:lang w:val="en-US" w:eastAsia="zh-CN"/>
        </w:rPr>
        <w:t>招标文件第</w:t>
      </w:r>
      <w:r>
        <w:t>五</w:t>
      </w:r>
      <w:r>
        <w:rPr>
          <w:rFonts w:hint="eastAsia"/>
          <w:lang w:val="en-US" w:eastAsia="zh-CN"/>
        </w:rPr>
        <w:t>章磋商</w:t>
      </w:r>
      <w:r>
        <w:t>报价、评审与成交</w:t>
      </w:r>
      <w:r>
        <w:rPr>
          <w:rFonts w:hint="eastAsia"/>
          <w:lang w:val="en-US" w:eastAsia="zh-CN"/>
        </w:rPr>
        <w:t>中</w:t>
      </w:r>
      <w:r>
        <w:rPr>
          <w:highlight w:val="none"/>
        </w:rPr>
        <w:t>评审方法</w:t>
      </w:r>
      <w:r>
        <w:t>规定确定的成交人。</w:t>
      </w:r>
    </w:p>
    <w:p>
      <w:pPr>
        <w:pStyle w:val="6"/>
        <w:numPr>
          <w:ilvl w:val="0"/>
          <w:numId w:val="0"/>
        </w:numPr>
        <w:tabs>
          <w:tab w:val="left" w:pos="742"/>
        </w:tabs>
        <w:spacing w:before="158" w:after="0" w:line="240" w:lineRule="auto"/>
        <w:ind w:left="438" w:leftChars="0" w:right="0" w:rightChars="0"/>
        <w:jc w:val="left"/>
      </w:pPr>
      <w:bookmarkStart w:id="57" w:name="32成交通知书"/>
      <w:bookmarkEnd w:id="57"/>
      <w:bookmarkStart w:id="58" w:name="32成交通知书"/>
      <w:bookmarkEnd w:id="58"/>
      <w:r>
        <w:rPr>
          <w:rFonts w:hint="eastAsia"/>
          <w:lang w:val="en-US" w:eastAsia="zh-CN"/>
        </w:rPr>
        <w:t>2.</w:t>
      </w:r>
      <w:r>
        <w:t>成交通知书</w:t>
      </w:r>
    </w:p>
    <w:p>
      <w:pPr>
        <w:pStyle w:val="21"/>
        <w:numPr>
          <w:ilvl w:val="0"/>
          <w:numId w:val="30"/>
        </w:numPr>
        <w:tabs>
          <w:tab w:val="left" w:pos="1162"/>
        </w:tabs>
        <w:spacing w:before="161" w:after="0" w:line="364" w:lineRule="auto"/>
        <w:ind w:left="439" w:right="441" w:firstLine="360"/>
        <w:jc w:val="left"/>
        <w:rPr>
          <w:sz w:val="24"/>
        </w:rPr>
      </w:pPr>
      <w:r>
        <w:rPr>
          <w:sz w:val="24"/>
        </w:rPr>
        <w:t>在报价有效期期满之前，</w:t>
      </w:r>
      <w:r>
        <w:rPr>
          <w:rFonts w:hint="eastAsia"/>
          <w:sz w:val="24"/>
          <w:lang w:eastAsia="zh-CN"/>
        </w:rPr>
        <w:t>招标代理机构</w:t>
      </w:r>
      <w:r>
        <w:rPr>
          <w:sz w:val="24"/>
        </w:rPr>
        <w:t>将以书面形式向成交人发出《成交通知书》， 确认其报价已被接受。《成交通知书》一经发出即发生法律效力。</w:t>
      </w:r>
    </w:p>
    <w:p>
      <w:pPr>
        <w:pStyle w:val="21"/>
        <w:numPr>
          <w:ilvl w:val="0"/>
          <w:numId w:val="30"/>
        </w:numPr>
        <w:tabs>
          <w:tab w:val="left" w:pos="1160"/>
        </w:tabs>
        <w:spacing w:before="0" w:after="0" w:line="362" w:lineRule="auto"/>
        <w:ind w:left="439" w:right="4818" w:firstLine="360"/>
        <w:jc w:val="left"/>
        <w:rPr>
          <w:b/>
          <w:sz w:val="24"/>
        </w:rPr>
      </w:pPr>
      <w:r>
        <w:rPr>
          <w:spacing w:val="-1"/>
          <w:sz w:val="24"/>
        </w:rPr>
        <w:t>成交通知书是签订合同的依据和组成部分。</w:t>
      </w:r>
      <w:bookmarkStart w:id="59" w:name="33签订合同"/>
      <w:bookmarkEnd w:id="59"/>
      <w:r>
        <w:rPr>
          <w:rFonts w:hint="eastAsia"/>
          <w:b/>
          <w:sz w:val="24"/>
          <w:lang w:val="en-US" w:eastAsia="zh-CN"/>
        </w:rPr>
        <w:t>3.</w:t>
      </w:r>
      <w:r>
        <w:rPr>
          <w:b/>
          <w:spacing w:val="-13"/>
          <w:sz w:val="24"/>
        </w:rPr>
        <w:t xml:space="preserve"> 签订合同</w:t>
      </w:r>
    </w:p>
    <w:p>
      <w:pPr>
        <w:pStyle w:val="22"/>
        <w:ind w:left="240" w:leftChars="109" w:firstLine="460" w:firstLineChars="200"/>
        <w:rPr>
          <w:sz w:val="24"/>
        </w:rPr>
      </w:pPr>
      <w:r>
        <w:rPr>
          <w:spacing w:val="-5"/>
          <w:sz w:val="24"/>
        </w:rPr>
        <w:t>成交人应按成交通知书指定的时间、地点与</w:t>
      </w:r>
      <w:r>
        <w:rPr>
          <w:rFonts w:hint="eastAsia"/>
          <w:spacing w:val="-5"/>
          <w:sz w:val="24"/>
          <w:lang w:eastAsia="zh-CN"/>
        </w:rPr>
        <w:t>采购人</w:t>
      </w:r>
      <w:r>
        <w:rPr>
          <w:spacing w:val="-5"/>
          <w:sz w:val="24"/>
        </w:rPr>
        <w:t>签订合同。磋商文件、成交人的投</w:t>
      </w:r>
      <w:r>
        <w:rPr>
          <w:sz w:val="24"/>
        </w:rPr>
        <w:t>标文件及澄清文件等，均为签订合同的依据。合同盖章生效。</w:t>
      </w:r>
    </w:p>
    <w:p>
      <w:pPr>
        <w:pStyle w:val="21"/>
        <w:numPr>
          <w:ilvl w:val="1"/>
          <w:numId w:val="30"/>
        </w:numPr>
        <w:tabs>
          <w:tab w:val="left" w:pos="1281"/>
        </w:tabs>
        <w:spacing w:before="0" w:after="0" w:line="364" w:lineRule="auto"/>
        <w:ind w:left="439" w:right="441" w:firstLine="480"/>
        <w:jc w:val="left"/>
        <w:rPr>
          <w:sz w:val="24"/>
        </w:rPr>
      </w:pPr>
      <w:r>
        <w:rPr>
          <w:spacing w:val="-2"/>
          <w:sz w:val="24"/>
        </w:rPr>
        <w:t>成交人无正当理由未在规定时间内与</w:t>
      </w:r>
      <w:r>
        <w:rPr>
          <w:rFonts w:hint="eastAsia"/>
          <w:spacing w:val="-2"/>
          <w:sz w:val="24"/>
          <w:lang w:eastAsia="zh-CN"/>
        </w:rPr>
        <w:t>采购人</w:t>
      </w:r>
      <w:r>
        <w:rPr>
          <w:spacing w:val="-2"/>
          <w:sz w:val="24"/>
        </w:rPr>
        <w:t>签订合同的，</w:t>
      </w:r>
      <w:r>
        <w:rPr>
          <w:rFonts w:hint="eastAsia"/>
          <w:spacing w:val="-2"/>
          <w:sz w:val="24"/>
          <w:lang w:eastAsia="zh-CN"/>
        </w:rPr>
        <w:t>采购人</w:t>
      </w:r>
      <w:r>
        <w:rPr>
          <w:spacing w:val="-2"/>
          <w:sz w:val="24"/>
        </w:rPr>
        <w:t>有权建议取消其成</w:t>
      </w:r>
      <w:r>
        <w:rPr>
          <w:spacing w:val="-4"/>
          <w:sz w:val="24"/>
        </w:rPr>
        <w:t>交资格，并按相关法律法规规定处理。</w:t>
      </w:r>
    </w:p>
    <w:p>
      <w:pPr>
        <w:pStyle w:val="21"/>
        <w:numPr>
          <w:ilvl w:val="1"/>
          <w:numId w:val="30"/>
        </w:numPr>
        <w:tabs>
          <w:tab w:val="left" w:pos="1281"/>
        </w:tabs>
        <w:spacing w:before="0" w:after="0" w:line="364" w:lineRule="auto"/>
        <w:ind w:left="439" w:right="441" w:firstLine="480"/>
        <w:jc w:val="left"/>
        <w:rPr>
          <w:sz w:val="24"/>
        </w:rPr>
      </w:pPr>
      <w:r>
        <w:rPr>
          <w:spacing w:val="-2"/>
          <w:sz w:val="24"/>
        </w:rPr>
        <w:t>成交人有转包行为或者投标书中未明确分包项目，且未经</w:t>
      </w:r>
      <w:r>
        <w:rPr>
          <w:rFonts w:hint="eastAsia"/>
          <w:spacing w:val="-2"/>
          <w:sz w:val="24"/>
          <w:lang w:eastAsia="zh-CN"/>
        </w:rPr>
        <w:t>采购人</w:t>
      </w:r>
      <w:r>
        <w:rPr>
          <w:spacing w:val="-2"/>
          <w:sz w:val="24"/>
        </w:rPr>
        <w:t xml:space="preserve">允许私自分包的， </w:t>
      </w:r>
      <w:r>
        <w:rPr>
          <w:rFonts w:hint="eastAsia"/>
          <w:spacing w:val="-4"/>
          <w:sz w:val="24"/>
          <w:lang w:eastAsia="zh-CN"/>
        </w:rPr>
        <w:t>采购人</w:t>
      </w:r>
      <w:r>
        <w:rPr>
          <w:spacing w:val="-4"/>
          <w:sz w:val="24"/>
        </w:rPr>
        <w:t>有权取消其成交资格，并按相关法律法规规定处理。</w:t>
      </w:r>
    </w:p>
    <w:p>
      <w:pPr>
        <w:pStyle w:val="21"/>
        <w:numPr>
          <w:ilvl w:val="1"/>
          <w:numId w:val="30"/>
        </w:numPr>
        <w:tabs>
          <w:tab w:val="left" w:pos="1281"/>
        </w:tabs>
        <w:spacing w:before="0" w:after="0" w:line="306" w:lineRule="exact"/>
        <w:ind w:left="1280" w:right="0" w:hanging="362"/>
        <w:jc w:val="left"/>
        <w:rPr>
          <w:sz w:val="24"/>
        </w:rPr>
      </w:pPr>
      <w:r>
        <w:rPr>
          <w:sz w:val="24"/>
        </w:rPr>
        <w:t>违约责任、风险承担等其他事项在签订合同时双方具体约定。</w:t>
      </w:r>
    </w:p>
    <w:p>
      <w:pPr>
        <w:pStyle w:val="6"/>
        <w:spacing w:before="158"/>
      </w:pPr>
      <w:bookmarkStart w:id="60" w:name="34成交服务费"/>
      <w:bookmarkEnd w:id="60"/>
      <w:r>
        <w:rPr>
          <w:rFonts w:hint="eastAsia"/>
          <w:lang w:val="en-US" w:eastAsia="zh-CN"/>
        </w:rPr>
        <w:t>4.</w:t>
      </w:r>
      <w:r>
        <w:t>成交服务费</w:t>
      </w:r>
    </w:p>
    <w:p>
      <w:pPr>
        <w:pStyle w:val="9"/>
        <w:spacing w:before="2"/>
        <w:ind w:left="799"/>
      </w:pPr>
      <w:bookmarkStart w:id="61" w:name="按照国家相关规定执行，由成交人支付。"/>
      <w:bookmarkEnd w:id="61"/>
      <w:r>
        <w:rPr>
          <w:sz w:val="24"/>
        </w:rPr>
        <w:t>按照国家相关规定执行，由成交人支付。</w:t>
      </w:r>
      <w:bookmarkStart w:id="62" w:name="35公证费（如有）"/>
      <w:bookmarkEnd w:id="62"/>
    </w:p>
    <w:p>
      <w:pPr>
        <w:tabs>
          <w:tab w:val="left" w:pos="1904"/>
        </w:tabs>
        <w:bidi w:val="0"/>
        <w:jc w:val="left"/>
        <w:rPr>
          <w:lang w:val="zh-CN" w:eastAsia="zh-CN"/>
        </w:rPr>
      </w:pPr>
    </w:p>
    <w:p>
      <w:pPr>
        <w:bidi w:val="0"/>
        <w:rPr>
          <w:rFonts w:ascii="宋体" w:hAnsi="宋体" w:eastAsia="宋体" w:cs="宋体"/>
          <w:sz w:val="22"/>
          <w:szCs w:val="22"/>
          <w:lang w:val="zh-CN" w:eastAsia="zh-CN" w:bidi="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bidi w:val="0"/>
        <w:rPr>
          <w:lang w:val="zh-CN" w:eastAsia="zh-CN"/>
        </w:rPr>
      </w:pPr>
    </w:p>
    <w:p>
      <w:pPr>
        <w:pStyle w:val="9"/>
        <w:rPr>
          <w:sz w:val="28"/>
        </w:rPr>
      </w:pPr>
    </w:p>
    <w:p>
      <w:pPr>
        <w:pStyle w:val="3"/>
        <w:tabs>
          <w:tab w:val="left" w:pos="1444"/>
        </w:tabs>
        <w:spacing w:before="55"/>
        <w:ind w:right="2"/>
        <w:rPr>
          <w:rFonts w:hint="default" w:eastAsia="宋体"/>
          <w:lang w:val="en-US" w:eastAsia="zh-CN"/>
        </w:rPr>
      </w:pPr>
      <w:r>
        <w:t>第三章</w:t>
      </w:r>
      <w:r>
        <w:tab/>
      </w:r>
      <w:bookmarkStart w:id="63" w:name="第三章  项目说明、要求"/>
      <w:bookmarkEnd w:id="63"/>
      <w:r>
        <w:t>项目说明、要求</w:t>
      </w:r>
      <w:r>
        <w:rPr>
          <w:rFonts w:hint="eastAsia"/>
          <w:lang w:val="en-US" w:eastAsia="zh-CN"/>
        </w:rPr>
        <w:t>及清单</w:t>
      </w:r>
    </w:p>
    <w:p>
      <w:pPr>
        <w:pStyle w:val="9"/>
        <w:spacing w:before="8"/>
        <w:rPr>
          <w:b/>
          <w:sz w:val="44"/>
        </w:rPr>
      </w:pPr>
    </w:p>
    <w:p>
      <w:pPr>
        <w:pStyle w:val="6"/>
        <w:rPr>
          <w:color w:val="auto"/>
          <w:highlight w:val="none"/>
        </w:rPr>
      </w:pPr>
      <w:r>
        <w:rPr>
          <w:color w:val="auto"/>
          <w:highlight w:val="none"/>
        </w:rPr>
        <w:t>一、项目说明</w:t>
      </w:r>
    </w:p>
    <w:p>
      <w:pPr>
        <w:pStyle w:val="21"/>
        <w:numPr>
          <w:ilvl w:val="0"/>
          <w:numId w:val="31"/>
        </w:numPr>
        <w:tabs>
          <w:tab w:val="left" w:pos="860"/>
        </w:tabs>
        <w:spacing w:before="55" w:after="0" w:line="360" w:lineRule="auto"/>
        <w:ind w:left="861" w:leftChars="0" w:right="0" w:hanging="421" w:firstLineChars="0"/>
        <w:jc w:val="left"/>
        <w:rPr>
          <w:color w:val="auto"/>
          <w:sz w:val="24"/>
          <w:highlight w:val="none"/>
        </w:rPr>
      </w:pPr>
      <w:r>
        <w:rPr>
          <w:color w:val="auto"/>
          <w:sz w:val="24"/>
          <w:highlight w:val="none"/>
        </w:rPr>
        <w:t>项目名称:</w:t>
      </w:r>
      <w:r>
        <w:rPr>
          <w:rFonts w:hint="eastAsia"/>
          <w:color w:val="auto"/>
          <w:sz w:val="24"/>
          <w:highlight w:val="none"/>
          <w:lang w:eastAsia="zh-CN"/>
        </w:rPr>
        <w:t>山东省临沂卫生学校扩建项目图书信息综合楼卫生洁具采购项目</w:t>
      </w:r>
      <w:r>
        <w:rPr>
          <w:color w:val="auto"/>
          <w:sz w:val="24"/>
          <w:highlight w:val="none"/>
        </w:rPr>
        <w:t>。</w:t>
      </w:r>
    </w:p>
    <w:p>
      <w:pPr>
        <w:pStyle w:val="21"/>
        <w:numPr>
          <w:ilvl w:val="0"/>
          <w:numId w:val="31"/>
        </w:numPr>
        <w:tabs>
          <w:tab w:val="left" w:pos="860"/>
        </w:tabs>
        <w:spacing w:before="55" w:after="0" w:line="360" w:lineRule="auto"/>
        <w:ind w:left="861" w:leftChars="0" w:right="0" w:hanging="421" w:firstLineChars="0"/>
        <w:jc w:val="left"/>
        <w:rPr>
          <w:color w:val="auto"/>
          <w:sz w:val="24"/>
          <w:highlight w:val="none"/>
        </w:rPr>
      </w:pPr>
      <w:r>
        <w:rPr>
          <w:rFonts w:hint="eastAsia"/>
          <w:color w:val="auto"/>
          <w:sz w:val="24"/>
          <w:highlight w:val="none"/>
          <w:lang w:val="en-US" w:eastAsia="zh-CN"/>
        </w:rPr>
        <w:t>采购人</w:t>
      </w:r>
      <w:r>
        <w:rPr>
          <w:color w:val="auto"/>
          <w:sz w:val="24"/>
          <w:highlight w:val="none"/>
        </w:rPr>
        <w:t>：</w:t>
      </w:r>
      <w:r>
        <w:rPr>
          <w:rFonts w:hint="eastAsia"/>
          <w:color w:val="auto"/>
          <w:sz w:val="24"/>
          <w:highlight w:val="none"/>
          <w:lang w:eastAsia="zh-CN"/>
        </w:rPr>
        <w:t>天元建设集团有限公司</w:t>
      </w:r>
    </w:p>
    <w:p>
      <w:pPr>
        <w:pStyle w:val="21"/>
        <w:numPr>
          <w:ilvl w:val="0"/>
          <w:numId w:val="31"/>
        </w:numPr>
        <w:tabs>
          <w:tab w:val="left" w:pos="860"/>
        </w:tabs>
        <w:spacing w:before="55" w:after="0" w:line="360" w:lineRule="auto"/>
        <w:ind w:left="861" w:leftChars="0" w:right="0" w:hanging="421" w:firstLineChars="0"/>
        <w:jc w:val="left"/>
        <w:rPr>
          <w:color w:val="auto"/>
          <w:sz w:val="24"/>
          <w:highlight w:val="none"/>
        </w:rPr>
      </w:pPr>
      <w:r>
        <w:rPr>
          <w:color w:val="auto"/>
          <w:sz w:val="24"/>
          <w:highlight w:val="none"/>
        </w:rPr>
        <w:t>项目地点：</w:t>
      </w:r>
      <w:r>
        <w:rPr>
          <w:rFonts w:hint="eastAsia"/>
          <w:color w:val="auto"/>
          <w:sz w:val="24"/>
          <w:highlight w:val="none"/>
          <w:lang w:eastAsia="zh-CN"/>
        </w:rPr>
        <w:t>山东省临沂卫生学校院内</w:t>
      </w:r>
    </w:p>
    <w:p>
      <w:pPr>
        <w:pStyle w:val="21"/>
        <w:numPr>
          <w:ilvl w:val="0"/>
          <w:numId w:val="31"/>
        </w:numPr>
        <w:tabs>
          <w:tab w:val="left" w:pos="860"/>
        </w:tabs>
        <w:spacing w:before="55" w:after="0" w:line="360" w:lineRule="auto"/>
        <w:ind w:left="861" w:leftChars="0" w:right="0" w:hanging="421" w:firstLineChars="0"/>
        <w:jc w:val="left"/>
        <w:rPr>
          <w:color w:val="auto"/>
          <w:sz w:val="24"/>
          <w:highlight w:val="none"/>
        </w:rPr>
      </w:pPr>
      <w:r>
        <w:rPr>
          <w:color w:val="auto"/>
          <w:sz w:val="24"/>
          <w:highlight w:val="none"/>
        </w:rPr>
        <w:t>项目概况：</w:t>
      </w:r>
      <w:r>
        <w:rPr>
          <w:rFonts w:hint="eastAsia"/>
          <w:color w:val="auto"/>
          <w:sz w:val="24"/>
          <w:highlight w:val="none"/>
          <w:lang w:eastAsia="zh-CN"/>
        </w:rPr>
        <w:t>本招标项目主要包含液压脚踏式蹲便器（含脚踏阀及其他附件）、自动感应一体式壁挂式小便器（含感应器、下水管及其他配件）、拖布池（含配套下水管、水嘴及配件）、坐式大便器（含角阀、金属高压软管及配件）、台式洗脸盆（含单水嘴、角阀、金属高压软管、下水管及配件），柱盆（含单水嘴、角阀、金属高压软管及其他配件）</w:t>
      </w:r>
      <w:r>
        <w:rPr>
          <w:rFonts w:hint="eastAsia"/>
          <w:color w:val="auto"/>
          <w:sz w:val="24"/>
          <w:highlight w:val="none"/>
          <w:lang w:val="en-US" w:eastAsia="zh-CN"/>
        </w:rPr>
        <w:t>。</w:t>
      </w:r>
    </w:p>
    <w:p>
      <w:pPr>
        <w:pStyle w:val="21"/>
        <w:numPr>
          <w:ilvl w:val="0"/>
          <w:numId w:val="0"/>
        </w:numPr>
        <w:tabs>
          <w:tab w:val="left" w:pos="860"/>
        </w:tabs>
        <w:spacing w:before="55" w:after="0" w:line="360" w:lineRule="auto"/>
        <w:ind w:left="920" w:leftChars="418" w:right="0" w:rightChars="0" w:firstLine="0" w:firstLineChars="0"/>
        <w:jc w:val="left"/>
        <w:rPr>
          <w:b/>
          <w:bCs/>
          <w:color w:val="auto"/>
          <w:sz w:val="24"/>
          <w:highlight w:val="none"/>
        </w:rPr>
      </w:pPr>
      <w:r>
        <w:rPr>
          <w:rFonts w:hint="eastAsia"/>
          <w:b/>
          <w:bCs/>
          <w:color w:val="auto"/>
          <w:sz w:val="24"/>
          <w:highlight w:val="none"/>
          <w:lang w:val="en-US" w:eastAsia="zh-CN"/>
        </w:rPr>
        <w:t>本次招标的洁具材质必须符合本招标文件要求，不得报与招标文件中材质不符的其他材质洁具、附件。</w:t>
      </w:r>
    </w:p>
    <w:p>
      <w:pPr>
        <w:pStyle w:val="21"/>
        <w:numPr>
          <w:ilvl w:val="0"/>
          <w:numId w:val="31"/>
        </w:numPr>
        <w:tabs>
          <w:tab w:val="left" w:pos="752"/>
          <w:tab w:val="left" w:pos="860"/>
        </w:tabs>
        <w:spacing w:before="55" w:after="0" w:line="360" w:lineRule="auto"/>
        <w:ind w:left="861" w:leftChars="0" w:right="0" w:hanging="421" w:firstLineChars="0"/>
        <w:jc w:val="left"/>
        <w:rPr>
          <w:color w:val="auto"/>
          <w:sz w:val="24"/>
          <w:highlight w:val="none"/>
        </w:rPr>
      </w:pPr>
      <w:r>
        <w:rPr>
          <w:rFonts w:hint="eastAsia"/>
          <w:color w:val="auto"/>
          <w:sz w:val="24"/>
          <w:highlight w:val="none"/>
          <w:lang w:val="en-US" w:eastAsia="zh-CN"/>
        </w:rPr>
        <w:t xml:space="preserve"> </w:t>
      </w:r>
      <w:r>
        <w:rPr>
          <w:rFonts w:hint="eastAsia"/>
          <w:color w:val="auto"/>
          <w:sz w:val="24"/>
          <w:highlight w:val="none"/>
        </w:rPr>
        <w:t>参数要求</w:t>
      </w:r>
      <w:r>
        <w:rPr>
          <w:rFonts w:hint="eastAsia"/>
          <w:color w:val="auto"/>
          <w:sz w:val="24"/>
          <w:highlight w:val="none"/>
          <w:lang w:eastAsia="zh-CN"/>
        </w:rPr>
        <w:t>：（1）液压脚踏式蹲便器（含脚踏阀（铜）及其他附件）:全瓷蹲便器。</w:t>
      </w:r>
    </w:p>
    <w:p>
      <w:pPr>
        <w:pStyle w:val="21"/>
        <w:numPr>
          <w:ilvl w:val="0"/>
          <w:numId w:val="31"/>
        </w:numPr>
        <w:tabs>
          <w:tab w:val="left" w:pos="752"/>
          <w:tab w:val="left" w:pos="860"/>
        </w:tabs>
        <w:spacing w:before="55" w:after="0" w:line="360" w:lineRule="auto"/>
        <w:ind w:left="861" w:leftChars="0" w:right="0" w:hanging="421" w:firstLineChars="0"/>
        <w:jc w:val="left"/>
        <w:rPr>
          <w:color w:val="auto"/>
          <w:sz w:val="24"/>
          <w:highlight w:val="none"/>
        </w:rPr>
      </w:pPr>
      <w:r>
        <w:rPr>
          <w:rFonts w:hint="eastAsia"/>
          <w:color w:val="auto"/>
          <w:sz w:val="24"/>
          <w:highlight w:val="none"/>
          <w:lang w:eastAsia="zh-CN"/>
        </w:rPr>
        <w:t>（2）自动感应一体式壁挂式小便器：采用挂式，（含感应器、下水管及其他配件）、节水型。</w:t>
      </w:r>
    </w:p>
    <w:p>
      <w:pPr>
        <w:pStyle w:val="21"/>
        <w:numPr>
          <w:ilvl w:val="0"/>
          <w:numId w:val="31"/>
        </w:numPr>
        <w:tabs>
          <w:tab w:val="left" w:pos="752"/>
          <w:tab w:val="left" w:pos="860"/>
        </w:tabs>
        <w:spacing w:before="55" w:after="0" w:line="360" w:lineRule="auto"/>
        <w:ind w:left="861" w:leftChars="0" w:right="0" w:hanging="421" w:firstLineChars="0"/>
        <w:jc w:val="left"/>
        <w:rPr>
          <w:color w:val="auto"/>
          <w:sz w:val="24"/>
          <w:highlight w:val="none"/>
        </w:rPr>
      </w:pPr>
      <w:r>
        <w:rPr>
          <w:rFonts w:hint="eastAsia"/>
          <w:color w:val="auto"/>
          <w:sz w:val="24"/>
          <w:highlight w:val="none"/>
          <w:lang w:eastAsia="zh-CN"/>
        </w:rPr>
        <w:t>（3）拖布池（含配套下水管、水嘴及配件）：全瓷拖布池，水嘴DN15采用长柄水龙头。（4）坐式大便器（含角阀、金属高压软管及配件），全瓷、后排水，节水型。</w:t>
      </w:r>
    </w:p>
    <w:p>
      <w:pPr>
        <w:pStyle w:val="21"/>
        <w:numPr>
          <w:ilvl w:val="0"/>
          <w:numId w:val="31"/>
        </w:numPr>
        <w:tabs>
          <w:tab w:val="left" w:pos="752"/>
          <w:tab w:val="left" w:pos="860"/>
        </w:tabs>
        <w:spacing w:before="55" w:after="0" w:line="360" w:lineRule="auto"/>
        <w:ind w:left="861" w:leftChars="0" w:right="0" w:hanging="421" w:firstLineChars="0"/>
        <w:jc w:val="left"/>
        <w:rPr>
          <w:color w:val="auto"/>
          <w:sz w:val="24"/>
          <w:highlight w:val="none"/>
        </w:rPr>
      </w:pPr>
      <w:r>
        <w:rPr>
          <w:rFonts w:hint="eastAsia"/>
          <w:color w:val="auto"/>
          <w:sz w:val="24"/>
          <w:highlight w:val="none"/>
          <w:lang w:eastAsia="zh-CN"/>
        </w:rPr>
        <w:t>（5）台式洗脸盆（含单水嘴、角阀、金属高压软管、下水管及配件）</w:t>
      </w:r>
    </w:p>
    <w:p>
      <w:pPr>
        <w:pStyle w:val="21"/>
        <w:numPr>
          <w:ilvl w:val="0"/>
          <w:numId w:val="31"/>
        </w:numPr>
        <w:tabs>
          <w:tab w:val="left" w:pos="752"/>
          <w:tab w:val="left" w:pos="860"/>
        </w:tabs>
        <w:spacing w:before="55" w:after="0" w:line="360" w:lineRule="auto"/>
        <w:ind w:left="861" w:leftChars="0" w:right="0" w:hanging="421" w:firstLineChars="0"/>
        <w:jc w:val="left"/>
        <w:rPr>
          <w:rFonts w:hint="eastAsia"/>
          <w:color w:val="auto"/>
          <w:sz w:val="24"/>
          <w:highlight w:val="none"/>
          <w:lang w:val="en-US" w:eastAsia="zh-CN"/>
        </w:rPr>
      </w:pPr>
      <w:r>
        <w:rPr>
          <w:rFonts w:hint="eastAsia"/>
          <w:color w:val="auto"/>
          <w:sz w:val="24"/>
          <w:highlight w:val="none"/>
          <w:lang w:val="en-US" w:eastAsia="zh-CN"/>
        </w:rPr>
        <w:t>其他剩余通用阀门</w:t>
      </w:r>
    </w:p>
    <w:p>
      <w:pPr>
        <w:pStyle w:val="21"/>
        <w:numPr>
          <w:ilvl w:val="0"/>
          <w:numId w:val="0"/>
        </w:numPr>
        <w:tabs>
          <w:tab w:val="left" w:pos="752"/>
          <w:tab w:val="left" w:pos="860"/>
        </w:tabs>
        <w:spacing w:before="55" w:after="0" w:line="360" w:lineRule="auto"/>
        <w:ind w:left="440" w:leftChars="0" w:right="0" w:rightChars="0"/>
        <w:jc w:val="left"/>
        <w:rPr>
          <w:rFonts w:hint="eastAsia"/>
          <w:color w:val="auto"/>
          <w:sz w:val="24"/>
          <w:highlight w:val="none"/>
          <w:lang w:eastAsia="zh-CN"/>
        </w:rPr>
      </w:pPr>
      <w:r>
        <w:rPr>
          <w:rFonts w:hint="eastAsia"/>
          <w:color w:val="auto"/>
          <w:sz w:val="24"/>
          <w:highlight w:val="none"/>
          <w:lang w:eastAsia="zh-CN"/>
        </w:rPr>
        <w:t>（1）阀门材质要求：铸钢、铜；连接方式：法兰、沟槽和丝接</w:t>
      </w:r>
    </w:p>
    <w:p>
      <w:pPr>
        <w:pStyle w:val="21"/>
        <w:numPr>
          <w:ilvl w:val="0"/>
          <w:numId w:val="0"/>
        </w:numPr>
        <w:tabs>
          <w:tab w:val="left" w:pos="752"/>
          <w:tab w:val="left" w:pos="860"/>
        </w:tabs>
        <w:spacing w:before="55" w:after="0" w:line="360" w:lineRule="auto"/>
        <w:ind w:left="440" w:leftChars="0" w:right="0" w:rightChars="0"/>
        <w:jc w:val="left"/>
        <w:rPr>
          <w:rFonts w:hint="eastAsia"/>
          <w:color w:val="auto"/>
          <w:sz w:val="24"/>
          <w:highlight w:val="none"/>
          <w:lang w:eastAsia="zh-CN"/>
        </w:rPr>
      </w:pPr>
      <w:r>
        <w:rPr>
          <w:rFonts w:hint="eastAsia"/>
          <w:color w:val="auto"/>
          <w:sz w:val="24"/>
          <w:highlight w:val="none"/>
          <w:lang w:eastAsia="zh-CN"/>
        </w:rPr>
        <w:t>（2）阀门工作压力</w:t>
      </w:r>
      <w:r>
        <w:rPr>
          <w:rFonts w:hint="eastAsia"/>
          <w:color w:val="auto"/>
          <w:sz w:val="24"/>
          <w:highlight w:val="none"/>
          <w:lang w:val="en-US" w:eastAsia="zh-CN"/>
        </w:rPr>
        <w:t>1.6MPa</w:t>
      </w:r>
    </w:p>
    <w:p>
      <w:pPr>
        <w:pStyle w:val="21"/>
        <w:numPr>
          <w:ilvl w:val="0"/>
          <w:numId w:val="0"/>
        </w:numPr>
        <w:tabs>
          <w:tab w:val="left" w:pos="752"/>
          <w:tab w:val="left" w:pos="860"/>
        </w:tabs>
        <w:spacing w:before="55" w:after="0" w:line="360" w:lineRule="auto"/>
        <w:ind w:left="440" w:leftChars="0" w:right="0" w:rightChars="0"/>
        <w:jc w:val="left"/>
        <w:rPr>
          <w:rFonts w:hint="eastAsia"/>
          <w:color w:val="auto"/>
          <w:sz w:val="24"/>
          <w:highlight w:val="none"/>
          <w:lang w:val="en-US" w:eastAsia="zh-CN"/>
        </w:rPr>
      </w:pPr>
      <w:r>
        <w:rPr>
          <w:rFonts w:hint="eastAsia"/>
          <w:color w:val="auto"/>
          <w:sz w:val="24"/>
          <w:highlight w:val="none"/>
          <w:lang w:eastAsia="zh-CN"/>
        </w:rPr>
        <w:t>（3）具有出厂检验报告（型式检验）、合格证</w:t>
      </w:r>
    </w:p>
    <w:p>
      <w:pPr>
        <w:pStyle w:val="21"/>
        <w:numPr>
          <w:ilvl w:val="0"/>
          <w:numId w:val="0"/>
        </w:numPr>
        <w:tabs>
          <w:tab w:val="left" w:pos="752"/>
          <w:tab w:val="left" w:pos="860"/>
        </w:tabs>
        <w:spacing w:before="55" w:after="0" w:line="360" w:lineRule="auto"/>
        <w:ind w:left="440" w:leftChars="0" w:right="0" w:rightChars="0"/>
        <w:jc w:val="left"/>
        <w:rPr>
          <w:rFonts w:hint="eastAsia"/>
          <w:color w:val="auto"/>
          <w:sz w:val="24"/>
          <w:highlight w:val="none"/>
          <w:lang w:val="en-US" w:eastAsia="zh-CN"/>
        </w:rPr>
      </w:pPr>
      <w:r>
        <w:rPr>
          <w:rFonts w:hint="eastAsia"/>
          <w:color w:val="auto"/>
          <w:sz w:val="24"/>
          <w:highlight w:val="none"/>
          <w:lang w:eastAsia="zh-CN"/>
        </w:rPr>
        <w:t>（4）</w:t>
      </w:r>
      <w:r>
        <w:rPr>
          <w:rFonts w:hint="eastAsia"/>
          <w:color w:val="auto"/>
          <w:sz w:val="24"/>
          <w:highlight w:val="none"/>
          <w:lang w:val="en-US" w:eastAsia="zh-CN"/>
        </w:rPr>
        <w:t xml:space="preserve">技术参数规格、型号质量标准符合下列标准： </w:t>
      </w:r>
    </w:p>
    <w:p>
      <w:pPr>
        <w:pStyle w:val="21"/>
        <w:numPr>
          <w:ilvl w:val="0"/>
          <w:numId w:val="0"/>
        </w:numPr>
        <w:tabs>
          <w:tab w:val="left" w:pos="752"/>
          <w:tab w:val="left" w:pos="860"/>
        </w:tabs>
        <w:spacing w:before="55" w:after="0" w:line="360" w:lineRule="auto"/>
        <w:ind w:right="0" w:rightChars="0" w:firstLine="960" w:firstLineChars="400"/>
        <w:jc w:val="left"/>
        <w:rPr>
          <w:rFonts w:hint="eastAsia"/>
          <w:color w:val="auto"/>
          <w:sz w:val="24"/>
          <w:highlight w:val="none"/>
          <w:lang w:val="en-US" w:eastAsia="zh-CN"/>
        </w:rPr>
      </w:pPr>
      <w:r>
        <w:rPr>
          <w:rFonts w:hint="eastAsia"/>
          <w:color w:val="auto"/>
          <w:sz w:val="24"/>
          <w:highlight w:val="none"/>
          <w:lang w:val="en-US" w:eastAsia="zh-CN"/>
        </w:rPr>
        <w:t>GB/T8464-2008《铁制和铜制螺纹连接阀门》</w:t>
      </w:r>
    </w:p>
    <w:p>
      <w:pPr>
        <w:pStyle w:val="21"/>
        <w:numPr>
          <w:ilvl w:val="0"/>
          <w:numId w:val="0"/>
        </w:numPr>
        <w:tabs>
          <w:tab w:val="left" w:pos="752"/>
          <w:tab w:val="left" w:pos="860"/>
        </w:tabs>
        <w:spacing w:before="55" w:after="0" w:line="360" w:lineRule="auto"/>
        <w:ind w:left="440" w:leftChars="0" w:right="0" w:rightChars="0" w:firstLine="480" w:firstLineChars="200"/>
        <w:jc w:val="left"/>
        <w:rPr>
          <w:rFonts w:hint="eastAsia"/>
          <w:color w:val="auto"/>
          <w:sz w:val="24"/>
          <w:highlight w:val="none"/>
          <w:lang w:val="en-US" w:eastAsia="zh-CN"/>
        </w:rPr>
      </w:pPr>
      <w:r>
        <w:rPr>
          <w:rFonts w:hint="eastAsia"/>
          <w:color w:val="auto"/>
          <w:sz w:val="24"/>
          <w:highlight w:val="none"/>
          <w:lang w:val="en-US" w:eastAsia="zh-CN"/>
        </w:rPr>
        <w:t>GB/T12233-2006《通用阀门铁制截止阀和升降式止回阀》</w:t>
      </w:r>
    </w:p>
    <w:p>
      <w:pPr>
        <w:pStyle w:val="21"/>
        <w:numPr>
          <w:ilvl w:val="0"/>
          <w:numId w:val="0"/>
        </w:numPr>
        <w:tabs>
          <w:tab w:val="left" w:pos="752"/>
          <w:tab w:val="left" w:pos="860"/>
        </w:tabs>
        <w:spacing w:before="55" w:after="0" w:line="360" w:lineRule="auto"/>
        <w:ind w:left="440" w:leftChars="0" w:right="0" w:rightChars="0" w:firstLine="480" w:firstLineChars="200"/>
        <w:jc w:val="left"/>
        <w:rPr>
          <w:rFonts w:hint="eastAsia"/>
          <w:color w:val="auto"/>
          <w:sz w:val="24"/>
          <w:highlight w:val="none"/>
          <w:lang w:eastAsia="zh-CN"/>
        </w:rPr>
      </w:pPr>
      <w:r>
        <w:rPr>
          <w:rFonts w:hint="eastAsia"/>
          <w:color w:val="auto"/>
          <w:sz w:val="24"/>
          <w:highlight w:val="none"/>
          <w:lang w:eastAsia="zh-CN"/>
        </w:rPr>
        <w:t>GB/T 12232-2005《通用阀门 法兰连接铁制闸阀》</w:t>
      </w:r>
    </w:p>
    <w:p>
      <w:pPr>
        <w:pStyle w:val="21"/>
        <w:numPr>
          <w:ilvl w:val="0"/>
          <w:numId w:val="0"/>
        </w:numPr>
        <w:tabs>
          <w:tab w:val="left" w:pos="752"/>
          <w:tab w:val="left" w:pos="860"/>
        </w:tabs>
        <w:spacing w:before="55" w:after="0" w:line="360" w:lineRule="auto"/>
        <w:ind w:left="440" w:leftChars="0" w:right="0" w:rightChars="0" w:firstLine="480" w:firstLineChars="200"/>
        <w:jc w:val="left"/>
        <w:rPr>
          <w:rFonts w:hint="eastAsia"/>
          <w:color w:val="auto"/>
          <w:sz w:val="24"/>
          <w:highlight w:val="none"/>
          <w:lang w:val="en-US" w:eastAsia="zh-CN"/>
        </w:rPr>
      </w:pPr>
      <w:r>
        <w:rPr>
          <w:rFonts w:hint="eastAsia"/>
          <w:color w:val="auto"/>
          <w:sz w:val="24"/>
          <w:highlight w:val="none"/>
          <w:lang w:eastAsia="zh-CN"/>
        </w:rPr>
        <w:t>GB/T 12229-2005《通用阀门 碳素钢铸件技术条件》</w:t>
      </w:r>
    </w:p>
    <w:p>
      <w:pPr>
        <w:pStyle w:val="21"/>
        <w:numPr>
          <w:ilvl w:val="0"/>
          <w:numId w:val="31"/>
        </w:numPr>
        <w:tabs>
          <w:tab w:val="left" w:pos="752"/>
          <w:tab w:val="left" w:pos="860"/>
        </w:tabs>
        <w:spacing w:before="55" w:after="0" w:line="360" w:lineRule="auto"/>
        <w:ind w:left="861" w:leftChars="0" w:right="0" w:hanging="421" w:firstLineChars="0"/>
        <w:jc w:val="left"/>
        <w:rPr>
          <w:color w:val="auto"/>
          <w:sz w:val="24"/>
          <w:highlight w:val="none"/>
        </w:rPr>
      </w:pPr>
      <w:r>
        <w:rPr>
          <w:rFonts w:hint="eastAsia"/>
          <w:color w:val="auto"/>
          <w:sz w:val="24"/>
          <w:highlight w:val="none"/>
          <w:lang w:val="en-US" w:eastAsia="zh-CN"/>
        </w:rPr>
        <w:t xml:space="preserve"> </w:t>
      </w:r>
      <w:r>
        <w:rPr>
          <w:rFonts w:hint="eastAsia"/>
          <w:color w:val="auto"/>
          <w:sz w:val="24"/>
          <w:highlight w:val="none"/>
          <w:lang w:eastAsia="zh-CN"/>
        </w:rPr>
        <w:t>供货期：</w:t>
      </w:r>
      <w:r>
        <w:rPr>
          <w:rFonts w:hint="eastAsia" w:cs="宋体"/>
          <w:color w:val="auto"/>
          <w:kern w:val="0"/>
          <w:sz w:val="24"/>
          <w:szCs w:val="24"/>
          <w:highlight w:val="none"/>
          <w:lang w:val="en-US" w:eastAsia="zh-CN" w:bidi="ar"/>
        </w:rPr>
        <w:t>15日历天，具体甲乙双方签订合同时甲方通知。</w:t>
      </w:r>
    </w:p>
    <w:p>
      <w:pPr>
        <w:pStyle w:val="21"/>
        <w:numPr>
          <w:ilvl w:val="0"/>
          <w:numId w:val="31"/>
        </w:numPr>
        <w:tabs>
          <w:tab w:val="left" w:pos="860"/>
        </w:tabs>
        <w:spacing w:before="55" w:after="0" w:line="360" w:lineRule="auto"/>
        <w:ind w:left="861" w:leftChars="0" w:right="0" w:hanging="421" w:firstLineChars="0"/>
        <w:jc w:val="left"/>
        <w:rPr>
          <w:color w:val="auto"/>
          <w:sz w:val="24"/>
          <w:highlight w:val="none"/>
        </w:rPr>
      </w:pPr>
      <w:r>
        <w:rPr>
          <w:color w:val="auto"/>
          <w:sz w:val="24"/>
          <w:highlight w:val="none"/>
        </w:rPr>
        <w:t>项目说明:</w:t>
      </w:r>
      <w:r>
        <w:rPr>
          <w:rFonts w:hint="eastAsia"/>
          <w:color w:val="auto"/>
          <w:sz w:val="24"/>
          <w:highlight w:val="none"/>
          <w:lang w:eastAsia="zh-CN"/>
        </w:rPr>
        <w:t>山东省临沂卫生学校扩建项目图书信息综合楼卫生洁具采购项目</w:t>
      </w:r>
      <w:r>
        <w:rPr>
          <w:rFonts w:hint="eastAsia"/>
          <w:color w:val="auto"/>
          <w:sz w:val="24"/>
          <w:highlight w:val="none"/>
        </w:rPr>
        <w:t>。</w:t>
      </w:r>
    </w:p>
    <w:p>
      <w:pPr>
        <w:pStyle w:val="21"/>
        <w:numPr>
          <w:ilvl w:val="0"/>
          <w:numId w:val="31"/>
        </w:numPr>
        <w:tabs>
          <w:tab w:val="left" w:pos="860"/>
        </w:tabs>
        <w:spacing w:before="55" w:after="0" w:line="360" w:lineRule="auto"/>
        <w:ind w:left="861" w:leftChars="0" w:right="0" w:hanging="421" w:firstLineChars="0"/>
        <w:jc w:val="left"/>
        <w:rPr>
          <w:rFonts w:hint="eastAsia"/>
          <w:color w:val="auto"/>
          <w:sz w:val="24"/>
          <w:highlight w:val="none"/>
          <w:lang w:eastAsia="zh-CN"/>
        </w:rPr>
      </w:pPr>
      <w:r>
        <w:rPr>
          <w:color w:val="auto"/>
          <w:sz w:val="24"/>
          <w:highlight w:val="none"/>
        </w:rPr>
        <w:t>质量要求：要求达到国家有关验收规范规定的合格标准和甲方要求达到的验收标准；</w:t>
      </w:r>
    </w:p>
    <w:p>
      <w:pPr>
        <w:pStyle w:val="21"/>
        <w:numPr>
          <w:ilvl w:val="0"/>
          <w:numId w:val="31"/>
        </w:numPr>
        <w:tabs>
          <w:tab w:val="left" w:pos="860"/>
        </w:tabs>
        <w:spacing w:before="55" w:after="0" w:line="360" w:lineRule="auto"/>
        <w:ind w:left="861" w:leftChars="0" w:right="0" w:hanging="421" w:firstLineChars="0"/>
        <w:jc w:val="left"/>
        <w:rPr>
          <w:color w:val="auto"/>
          <w:sz w:val="24"/>
          <w:highlight w:val="none"/>
        </w:rPr>
      </w:pPr>
      <w:r>
        <w:rPr>
          <w:color w:val="auto"/>
          <w:sz w:val="24"/>
          <w:highlight w:val="none"/>
        </w:rPr>
        <w:t>付款方式</w:t>
      </w:r>
      <w:r>
        <w:rPr>
          <w:rFonts w:hint="eastAsia"/>
          <w:color w:val="auto"/>
          <w:sz w:val="24"/>
          <w:highlight w:val="none"/>
          <w:lang w:eastAsia="zh-CN"/>
        </w:rPr>
        <w:t>：</w:t>
      </w:r>
      <w:r>
        <w:rPr>
          <w:rFonts w:hint="eastAsia" w:ascii="宋体" w:hAnsi="宋体" w:eastAsia="宋体" w:cs="宋体"/>
          <w:color w:val="auto"/>
          <w:kern w:val="0"/>
          <w:sz w:val="24"/>
          <w:szCs w:val="24"/>
          <w:highlight w:val="none"/>
          <w:lang w:val="zh-CN" w:eastAsia="zh-CN" w:bidi="ar"/>
        </w:rPr>
        <w:t>合同签订、货到工地验收合格并经有资质检测单位复试合格出具检测报告后</w:t>
      </w:r>
      <w:r>
        <w:rPr>
          <w:rFonts w:hint="eastAsia" w:cs="宋体"/>
          <w:color w:val="auto"/>
          <w:kern w:val="0"/>
          <w:sz w:val="24"/>
          <w:szCs w:val="24"/>
          <w:highlight w:val="none"/>
          <w:lang w:val="zh-CN" w:eastAsia="zh-CN" w:bidi="ar"/>
        </w:rPr>
        <w:t>二</w:t>
      </w:r>
      <w:r>
        <w:rPr>
          <w:rFonts w:hint="eastAsia" w:cs="宋体"/>
          <w:color w:val="auto"/>
          <w:kern w:val="0"/>
          <w:sz w:val="24"/>
          <w:szCs w:val="24"/>
          <w:highlight w:val="none"/>
          <w:lang w:val="en-US" w:eastAsia="zh-CN" w:bidi="ar"/>
        </w:rPr>
        <w:t>~三</w:t>
      </w:r>
      <w:r>
        <w:rPr>
          <w:rFonts w:hint="eastAsia" w:cs="宋体"/>
          <w:color w:val="auto"/>
          <w:kern w:val="0"/>
          <w:sz w:val="24"/>
          <w:szCs w:val="24"/>
          <w:highlight w:val="none"/>
          <w:lang w:val="zh-CN" w:eastAsia="zh-CN" w:bidi="ar"/>
        </w:rPr>
        <w:t>个月内</w:t>
      </w:r>
      <w:r>
        <w:rPr>
          <w:rFonts w:hint="eastAsia" w:ascii="宋体" w:hAnsi="宋体" w:eastAsia="宋体" w:cs="宋体"/>
          <w:color w:val="auto"/>
          <w:kern w:val="0"/>
          <w:sz w:val="24"/>
          <w:szCs w:val="24"/>
          <w:highlight w:val="none"/>
          <w:lang w:val="zh-CN" w:eastAsia="zh-CN" w:bidi="ar"/>
        </w:rPr>
        <w:t>付至实际货款80%，</w:t>
      </w:r>
      <w:r>
        <w:rPr>
          <w:rFonts w:hint="eastAsia" w:cs="宋体"/>
          <w:color w:val="auto"/>
          <w:kern w:val="0"/>
          <w:sz w:val="24"/>
          <w:szCs w:val="24"/>
          <w:highlight w:val="none"/>
          <w:lang w:val="zh-CN" w:eastAsia="zh-CN" w:bidi="ar"/>
        </w:rPr>
        <w:t>工程竣工验收且工程审计完成拨付</w:t>
      </w:r>
      <w:r>
        <w:rPr>
          <w:rFonts w:hint="eastAsia" w:ascii="宋体" w:hAnsi="宋体" w:eastAsia="宋体" w:cs="宋体"/>
          <w:color w:val="auto"/>
          <w:kern w:val="0"/>
          <w:sz w:val="24"/>
          <w:szCs w:val="24"/>
          <w:highlight w:val="none"/>
          <w:lang w:val="zh-CN" w:eastAsia="zh-CN" w:bidi="ar"/>
        </w:rPr>
        <w:t>至所供货款的9</w:t>
      </w:r>
      <w:r>
        <w:rPr>
          <w:rFonts w:hint="eastAsia" w:cs="宋体"/>
          <w:color w:val="auto"/>
          <w:kern w:val="0"/>
          <w:sz w:val="24"/>
          <w:szCs w:val="24"/>
          <w:highlight w:val="none"/>
          <w:lang w:val="en-US" w:eastAsia="zh-CN" w:bidi="ar"/>
        </w:rPr>
        <w:t>7</w:t>
      </w:r>
      <w:r>
        <w:rPr>
          <w:rFonts w:hint="eastAsia" w:ascii="宋体" w:hAnsi="宋体" w:eastAsia="宋体" w:cs="宋体"/>
          <w:color w:val="auto"/>
          <w:kern w:val="0"/>
          <w:sz w:val="24"/>
          <w:szCs w:val="24"/>
          <w:highlight w:val="none"/>
          <w:lang w:val="zh-CN" w:eastAsia="zh-CN" w:bidi="ar"/>
        </w:rPr>
        <w:t>%，剩余</w:t>
      </w:r>
      <w:r>
        <w:rPr>
          <w:rFonts w:hint="eastAsia"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val="zh-CN" w:eastAsia="zh-CN" w:bidi="ar"/>
        </w:rPr>
        <w:t>%作为质保金，质保</w:t>
      </w:r>
      <w:r>
        <w:rPr>
          <w:rFonts w:hint="eastAsia" w:cs="宋体"/>
          <w:color w:val="auto"/>
          <w:kern w:val="0"/>
          <w:sz w:val="24"/>
          <w:szCs w:val="24"/>
          <w:highlight w:val="none"/>
          <w:lang w:val="zh-CN" w:eastAsia="zh-CN" w:bidi="ar"/>
        </w:rPr>
        <w:t>金</w:t>
      </w:r>
      <w:r>
        <w:rPr>
          <w:rFonts w:hint="eastAsia" w:ascii="宋体" w:hAnsi="宋体" w:eastAsia="宋体" w:cs="宋体"/>
          <w:color w:val="auto"/>
          <w:kern w:val="0"/>
          <w:sz w:val="24"/>
          <w:szCs w:val="24"/>
          <w:highlight w:val="none"/>
          <w:lang w:val="zh-CN" w:eastAsia="zh-CN" w:bidi="ar"/>
        </w:rPr>
        <w:t>待工程竣工验收</w:t>
      </w:r>
      <w:r>
        <w:rPr>
          <w:rFonts w:hint="eastAsia" w:cs="宋体"/>
          <w:color w:val="auto"/>
          <w:kern w:val="0"/>
          <w:sz w:val="24"/>
          <w:szCs w:val="24"/>
          <w:highlight w:val="none"/>
          <w:lang w:val="zh-CN" w:eastAsia="zh-CN" w:bidi="ar"/>
        </w:rPr>
        <w:t>完成一年</w:t>
      </w:r>
      <w:r>
        <w:rPr>
          <w:rFonts w:hint="eastAsia" w:ascii="宋体" w:hAnsi="宋体" w:eastAsia="宋体" w:cs="宋体"/>
          <w:color w:val="auto"/>
          <w:kern w:val="0"/>
          <w:sz w:val="24"/>
          <w:szCs w:val="24"/>
          <w:highlight w:val="none"/>
          <w:lang w:val="zh-CN" w:eastAsia="zh-CN" w:bidi="ar"/>
        </w:rPr>
        <w:t>无质量问题一次性付清质保金。（无息）。</w:t>
      </w:r>
    </w:p>
    <w:p>
      <w:pPr>
        <w:pStyle w:val="21"/>
        <w:numPr>
          <w:ilvl w:val="0"/>
          <w:numId w:val="31"/>
        </w:numPr>
        <w:tabs>
          <w:tab w:val="left" w:pos="860"/>
        </w:tabs>
        <w:spacing w:before="55" w:after="0" w:line="360" w:lineRule="auto"/>
        <w:ind w:left="861" w:leftChars="0" w:right="0" w:hanging="421" w:firstLineChars="0"/>
        <w:jc w:val="left"/>
        <w:rPr>
          <w:rFonts w:hint="eastAsia"/>
          <w:color w:val="auto"/>
          <w:sz w:val="24"/>
          <w:highlight w:val="none"/>
        </w:rPr>
      </w:pPr>
      <w:r>
        <w:rPr>
          <w:color w:val="auto"/>
          <w:sz w:val="24"/>
          <w:highlight w:val="none"/>
        </w:rPr>
        <w:t>质保期：</w:t>
      </w:r>
      <w:r>
        <w:rPr>
          <w:rFonts w:hint="eastAsia"/>
          <w:color w:val="auto"/>
          <w:sz w:val="24"/>
          <w:highlight w:val="none"/>
          <w:lang w:eastAsia="zh-CN"/>
        </w:rPr>
        <w:t>竣工验收合格并投入正常使用满一</w:t>
      </w:r>
      <w:r>
        <w:rPr>
          <w:color w:val="auto"/>
          <w:sz w:val="24"/>
          <w:highlight w:val="none"/>
        </w:rPr>
        <w:t>年。</w:t>
      </w:r>
    </w:p>
    <w:p>
      <w:pPr>
        <w:pStyle w:val="21"/>
        <w:numPr>
          <w:ilvl w:val="0"/>
          <w:numId w:val="31"/>
        </w:numPr>
        <w:tabs>
          <w:tab w:val="left" w:pos="860"/>
        </w:tabs>
        <w:spacing w:before="55" w:after="0" w:line="360" w:lineRule="auto"/>
        <w:ind w:left="861" w:leftChars="0" w:right="0" w:hanging="421" w:firstLineChars="0"/>
        <w:jc w:val="left"/>
        <w:rPr>
          <w:rFonts w:hint="eastAsia"/>
          <w:color w:val="auto"/>
          <w:sz w:val="24"/>
          <w:highlight w:val="none"/>
          <w:lang w:eastAsia="zh-CN"/>
        </w:rPr>
      </w:pPr>
      <w:r>
        <w:rPr>
          <w:rFonts w:hint="eastAsia"/>
          <w:color w:val="auto"/>
          <w:sz w:val="24"/>
          <w:highlight w:val="none"/>
        </w:rPr>
        <w:t>最高控制价为：</w:t>
      </w:r>
      <w:r>
        <w:rPr>
          <w:rFonts w:hint="eastAsia" w:cs="宋体"/>
          <w:color w:val="auto"/>
          <w:sz w:val="24"/>
          <w:szCs w:val="22"/>
          <w:highlight w:val="none"/>
          <w:lang w:val="en-US" w:eastAsia="zh-CN" w:bidi="zh-CN"/>
        </w:rPr>
        <w:t>20.06万</w:t>
      </w:r>
      <w:r>
        <w:rPr>
          <w:rFonts w:hint="eastAsia" w:ascii="宋体" w:hAnsi="宋体" w:eastAsia="宋体" w:cs="宋体"/>
          <w:color w:val="auto"/>
          <w:sz w:val="24"/>
          <w:szCs w:val="22"/>
          <w:highlight w:val="none"/>
          <w:lang w:val="en-US" w:eastAsia="zh-CN" w:bidi="zh-CN"/>
        </w:rPr>
        <w:t>元</w:t>
      </w:r>
      <w:r>
        <w:rPr>
          <w:rFonts w:hint="eastAsia" w:cs="宋体"/>
          <w:color w:val="auto"/>
          <w:sz w:val="24"/>
          <w:szCs w:val="22"/>
          <w:highlight w:val="none"/>
          <w:lang w:val="en-US" w:eastAsia="zh-CN" w:bidi="zh-CN"/>
        </w:rPr>
        <w:t>（</w:t>
      </w:r>
      <w:r>
        <w:rPr>
          <w:rFonts w:hint="eastAsia" w:ascii="宋体" w:hAnsi="宋体" w:eastAsia="宋体" w:cs="宋体"/>
          <w:color w:val="auto"/>
          <w:sz w:val="24"/>
          <w:szCs w:val="22"/>
          <w:highlight w:val="none"/>
          <w:lang w:val="en-US" w:eastAsia="zh-CN" w:bidi="zh-CN"/>
        </w:rPr>
        <w:t>含税价</w:t>
      </w:r>
      <w:r>
        <w:rPr>
          <w:rFonts w:hint="eastAsia" w:cs="宋体"/>
          <w:color w:val="auto"/>
          <w:sz w:val="24"/>
          <w:szCs w:val="22"/>
          <w:highlight w:val="none"/>
          <w:lang w:val="en-US" w:eastAsia="zh-CN" w:bidi="zh-CN"/>
        </w:rPr>
        <w:t>），</w:t>
      </w:r>
      <w:r>
        <w:rPr>
          <w:rFonts w:hint="eastAsia"/>
          <w:color w:val="auto"/>
          <w:sz w:val="24"/>
          <w:highlight w:val="none"/>
          <w:lang w:val="en-US" w:eastAsia="zh-CN"/>
        </w:rPr>
        <w:t>投</w:t>
      </w:r>
      <w:r>
        <w:rPr>
          <w:rFonts w:hint="eastAsia" w:ascii="宋体" w:hAnsi="宋体" w:eastAsia="宋体" w:cs="宋体"/>
          <w:color w:val="auto"/>
          <w:sz w:val="24"/>
          <w:szCs w:val="22"/>
          <w:highlight w:val="none"/>
          <w:lang w:val="zh-CN" w:eastAsia="zh-CN" w:bidi="zh-CN"/>
        </w:rPr>
        <w:t>标报价包含为完成本项目所需的全部费用，</w:t>
      </w:r>
      <w:r>
        <w:rPr>
          <w:rFonts w:hint="eastAsia" w:cs="宋体"/>
          <w:color w:val="auto"/>
          <w:sz w:val="24"/>
          <w:szCs w:val="22"/>
          <w:highlight w:val="none"/>
          <w:lang w:val="zh-CN" w:eastAsia="zh-CN" w:bidi="zh-CN"/>
        </w:rPr>
        <w:t>包含本项目所采购清单的洁具材料产品费、包装费、保险费、运费、装卸费采保费、利润、税金（材料税</w:t>
      </w:r>
      <w:r>
        <w:rPr>
          <w:rFonts w:hint="eastAsia" w:cs="宋体"/>
          <w:color w:val="auto"/>
          <w:sz w:val="24"/>
          <w:szCs w:val="22"/>
          <w:highlight w:val="none"/>
          <w:lang w:val="en-US" w:eastAsia="zh-CN" w:bidi="zh-CN"/>
        </w:rPr>
        <w:t>13%</w:t>
      </w:r>
      <w:r>
        <w:rPr>
          <w:rFonts w:hint="eastAsia" w:cs="宋体"/>
          <w:color w:val="auto"/>
          <w:sz w:val="24"/>
          <w:szCs w:val="22"/>
          <w:highlight w:val="none"/>
          <w:lang w:val="zh-CN" w:eastAsia="zh-CN" w:bidi="zh-CN"/>
        </w:rPr>
        <w:t>）、检测检验费、总包管理费及投标所支出费用、招标代理费等，</w:t>
      </w:r>
      <w:r>
        <w:rPr>
          <w:rFonts w:hint="eastAsia" w:ascii="宋体" w:hAnsi="宋体" w:eastAsia="宋体" w:cs="宋体"/>
          <w:color w:val="auto"/>
          <w:sz w:val="24"/>
          <w:szCs w:val="22"/>
          <w:highlight w:val="none"/>
          <w:lang w:val="zh-CN" w:eastAsia="zh-CN" w:bidi="zh-CN"/>
        </w:rPr>
        <w:t>供应商应充分考虑本项目合同实施期间可能发生的一切费用，并承担由此而带来的风险</w:t>
      </w:r>
      <w:r>
        <w:rPr>
          <w:rFonts w:hint="eastAsia" w:cs="宋体"/>
          <w:color w:val="auto"/>
          <w:sz w:val="24"/>
          <w:szCs w:val="22"/>
          <w:highlight w:val="none"/>
          <w:lang w:val="zh-CN" w:eastAsia="zh-CN" w:bidi="zh-CN"/>
        </w:rPr>
        <w:t>。</w:t>
      </w:r>
      <w:r>
        <w:rPr>
          <w:rFonts w:hint="eastAsia"/>
          <w:color w:val="auto"/>
          <w:sz w:val="24"/>
          <w:highlight w:val="none"/>
          <w:lang w:eastAsia="zh-CN"/>
        </w:rPr>
        <w:t>本次招标实行二轮报价，第二轮为最终报价（</w:t>
      </w:r>
      <w:r>
        <w:rPr>
          <w:rFonts w:hint="eastAsia"/>
          <w:color w:val="auto"/>
          <w:sz w:val="24"/>
          <w:highlight w:val="none"/>
        </w:rPr>
        <w:t>投标单位</w:t>
      </w:r>
      <w:r>
        <w:rPr>
          <w:rFonts w:hint="eastAsia"/>
          <w:color w:val="auto"/>
          <w:sz w:val="24"/>
          <w:highlight w:val="none"/>
          <w:lang w:eastAsia="zh-CN"/>
        </w:rPr>
        <w:t>应</w:t>
      </w:r>
      <w:r>
        <w:rPr>
          <w:rFonts w:hint="eastAsia"/>
          <w:color w:val="auto"/>
          <w:sz w:val="24"/>
          <w:highlight w:val="none"/>
        </w:rPr>
        <w:t>自行考虑主要材料物价上涨风险，不因</w:t>
      </w:r>
      <w:r>
        <w:rPr>
          <w:rFonts w:hint="eastAsia"/>
          <w:color w:val="auto"/>
          <w:sz w:val="24"/>
          <w:highlight w:val="none"/>
          <w:lang w:eastAsia="zh-CN"/>
        </w:rPr>
        <w:t>原</w:t>
      </w:r>
      <w:r>
        <w:rPr>
          <w:rFonts w:hint="eastAsia"/>
          <w:color w:val="auto"/>
          <w:sz w:val="24"/>
          <w:highlight w:val="none"/>
        </w:rPr>
        <w:t>材料价格上涨而调整价格。</w:t>
      </w:r>
      <w:r>
        <w:rPr>
          <w:rFonts w:hint="eastAsia"/>
          <w:color w:val="auto"/>
          <w:sz w:val="24"/>
          <w:highlight w:val="none"/>
          <w:lang w:eastAsia="zh-CN"/>
        </w:rPr>
        <w:t>）。</w:t>
      </w:r>
    </w:p>
    <w:p>
      <w:pPr>
        <w:pStyle w:val="21"/>
        <w:numPr>
          <w:ilvl w:val="0"/>
          <w:numId w:val="0"/>
        </w:numPr>
        <w:tabs>
          <w:tab w:val="left" w:pos="860"/>
        </w:tabs>
        <w:spacing w:before="55" w:after="0" w:line="360" w:lineRule="auto"/>
        <w:ind w:right="0" w:rightChars="0"/>
        <w:jc w:val="left"/>
        <w:rPr>
          <w:rFonts w:hint="default"/>
          <w:color w:val="auto"/>
          <w:sz w:val="24"/>
          <w:highlight w:val="none"/>
          <w:lang w:val="en-US" w:eastAsia="zh-CN"/>
        </w:rPr>
      </w:pPr>
    </w:p>
    <w:p>
      <w:pPr>
        <w:pStyle w:val="9"/>
        <w:spacing w:before="6"/>
        <w:rPr>
          <w:sz w:val="18"/>
        </w:rPr>
        <w:sectPr>
          <w:footerReference r:id="rId10" w:type="default"/>
          <w:pgSz w:w="12240" w:h="15840"/>
          <w:pgMar w:top="1380" w:right="740" w:bottom="1140" w:left="960" w:header="746" w:footer="945" w:gutter="0"/>
          <w:pgNumType w:fmt="decimal"/>
          <w:cols w:equalWidth="0" w:num="1">
            <w:col w:w="10540"/>
          </w:cols>
        </w:sectPr>
      </w:pPr>
    </w:p>
    <w:p>
      <w:pPr>
        <w:numPr>
          <w:ilvl w:val="0"/>
          <w:numId w:val="32"/>
        </w:numPr>
        <w:rPr>
          <w:rFonts w:hint="default"/>
          <w:lang w:val="en-US" w:eastAsia="zh-CN"/>
        </w:rPr>
      </w:pPr>
      <w:r>
        <w:rPr>
          <w:rFonts w:hint="eastAsia"/>
          <w:lang w:val="en-US" w:eastAsia="zh-CN"/>
        </w:rPr>
        <w:t>工程量清单</w:t>
      </w:r>
    </w:p>
    <w:tbl>
      <w:tblPr>
        <w:tblStyle w:val="15"/>
        <w:tblW w:w="111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1"/>
        <w:gridCol w:w="2226"/>
        <w:gridCol w:w="2748"/>
        <w:gridCol w:w="613"/>
        <w:gridCol w:w="613"/>
        <w:gridCol w:w="1118"/>
        <w:gridCol w:w="1118"/>
        <w:gridCol w:w="1118"/>
        <w:gridCol w:w="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1" w:hRule="atLeast"/>
          <w:jc w:val="center"/>
        </w:trPr>
        <w:tc>
          <w:tcPr>
            <w:tcW w:w="111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32"/>
                <w:szCs w:val="32"/>
                <w:highlight w:val="none"/>
                <w:u w:val="none"/>
              </w:rPr>
            </w:pPr>
            <w:r>
              <w:rPr>
                <w:rFonts w:hint="eastAsia" w:ascii="宋体" w:hAnsi="宋体" w:eastAsia="宋体" w:cs="宋体"/>
                <w:b/>
                <w:bCs/>
                <w:i w:val="0"/>
                <w:iCs w:val="0"/>
                <w:color w:val="auto"/>
                <w:kern w:val="0"/>
                <w:sz w:val="32"/>
                <w:szCs w:val="32"/>
                <w:highlight w:val="none"/>
                <w:u w:val="none"/>
                <w:lang w:val="en-US" w:eastAsia="zh-CN" w:bidi="ar"/>
              </w:rPr>
              <w:t>山东省临沂卫生学校扩建项目图书信息综合楼--卫生洁具材料采购工程清单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jc w:val="center"/>
        </w:trPr>
        <w:tc>
          <w:tcPr>
            <w:tcW w:w="1110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 xml:space="preserve">工程名称：临沂卫校扩建项目图书信息综合楼                                                                          单位：元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4" w:hRule="atLeast"/>
          <w:jc w:val="center"/>
        </w:trPr>
        <w:tc>
          <w:tcPr>
            <w:tcW w:w="611"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序号</w:t>
            </w:r>
          </w:p>
        </w:tc>
        <w:tc>
          <w:tcPr>
            <w:tcW w:w="222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材料名称</w:t>
            </w:r>
          </w:p>
        </w:tc>
        <w:tc>
          <w:tcPr>
            <w:tcW w:w="274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规格</w:t>
            </w:r>
          </w:p>
        </w:tc>
        <w:tc>
          <w:tcPr>
            <w:tcW w:w="61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单位</w:t>
            </w:r>
          </w:p>
        </w:tc>
        <w:tc>
          <w:tcPr>
            <w:tcW w:w="61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数量</w:t>
            </w:r>
          </w:p>
        </w:tc>
        <w:tc>
          <w:tcPr>
            <w:tcW w:w="111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含税价格（13%）</w:t>
            </w:r>
          </w:p>
        </w:tc>
        <w:tc>
          <w:tcPr>
            <w:tcW w:w="111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除税价格</w:t>
            </w:r>
          </w:p>
        </w:tc>
        <w:tc>
          <w:tcPr>
            <w:tcW w:w="1118"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含税合价</w:t>
            </w:r>
          </w:p>
        </w:tc>
        <w:tc>
          <w:tcPr>
            <w:tcW w:w="93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61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全瓷自带反水弯蹲便器</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含脚踏冲洗阀、弯头、不锈钢进水管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8" w:hRule="atLeast"/>
          <w:jc w:val="center"/>
        </w:trPr>
        <w:tc>
          <w:tcPr>
            <w:tcW w:w="61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全瓷壁挂式小便器</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含配套下水管、小便器自带自动感应一体式直流感应器、电池及配套附件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1" w:hRule="atLeast"/>
          <w:jc w:val="center"/>
        </w:trPr>
        <w:tc>
          <w:tcPr>
            <w:tcW w:w="61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残疾人专用全瓷壁挂式小便器</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含配套下水管、残疾人专用扶手、残疾人专用小便器自带自动感应一体式直流感应器、电池及配套附件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jc w:val="center"/>
        </w:trPr>
        <w:tc>
          <w:tcPr>
            <w:tcW w:w="61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全瓷拖布池</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含配套下水管、铜质镀铬水嘴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jc w:val="center"/>
        </w:trPr>
        <w:tc>
          <w:tcPr>
            <w:tcW w:w="61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残疾人专用连体全瓷坐式大便器</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含铜质角阀、金属高压软管及其他配件、残疾人专用扶手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61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全瓷台下式洗脸盆</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含台下盆成品托架、水嘴、角阀、下水管及其他配件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1" w:hRule="atLeast"/>
          <w:jc w:val="center"/>
        </w:trPr>
        <w:tc>
          <w:tcPr>
            <w:tcW w:w="61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残疾人专用全瓷台下式洗脸盆</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含铜质镀铬单水嘴、铜质角阀、金属高压软管、台下盆成品托架、下水管及其他配件、残疾人专用扶手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8" w:hRule="atLeast"/>
          <w:jc w:val="center"/>
        </w:trPr>
        <w:tc>
          <w:tcPr>
            <w:tcW w:w="61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全瓷式柱盆</w:t>
            </w:r>
          </w:p>
        </w:tc>
        <w:tc>
          <w:tcPr>
            <w:tcW w:w="2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含铜质镀铬单水嘴、铜质角阀、金属高压软管、下水管及其他配件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611"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62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2"/>
                <w:szCs w:val="22"/>
                <w:highlight w:val="none"/>
                <w:u w:val="none"/>
              </w:rPr>
            </w:pPr>
          </w:p>
        </w:tc>
        <w:tc>
          <w:tcPr>
            <w:tcW w:w="0" w:type="auto"/>
            <w:tcBorders>
              <w:top w:val="single" w:color="000000" w:sz="4" w:space="0"/>
              <w:left w:val="single" w:color="000000" w:sz="4" w:space="0"/>
              <w:bottom w:val="single" w:color="000000" w:sz="4" w:space="0"/>
              <w:right w:val="single" w:color="000000" w:sz="8"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jc w:val="center"/>
        </w:trPr>
        <w:tc>
          <w:tcPr>
            <w:tcW w:w="11100" w:type="dxa"/>
            <w:gridSpan w:val="9"/>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Style w:val="29"/>
                <w:color w:val="auto"/>
                <w:highlight w:val="none"/>
                <w:lang w:val="en-US" w:eastAsia="zh-CN" w:bidi="ar"/>
              </w:rPr>
            </w:pPr>
            <w:r>
              <w:rPr>
                <w:rStyle w:val="29"/>
                <w:color w:val="auto"/>
                <w:highlight w:val="none"/>
                <w:lang w:val="en-US" w:eastAsia="zh-CN" w:bidi="ar"/>
              </w:rPr>
              <w:t>备注：</w:t>
            </w:r>
          </w:p>
          <w:p>
            <w:pPr>
              <w:keepNext w:val="0"/>
              <w:keepLines w:val="0"/>
              <w:widowControl/>
              <w:suppressLineNumbers w:val="0"/>
              <w:jc w:val="left"/>
              <w:textAlignment w:val="top"/>
              <w:rPr>
                <w:rFonts w:hint="eastAsia" w:ascii="宋体" w:hAnsi="宋体" w:eastAsia="宋体" w:cs="宋体"/>
                <w:i w:val="0"/>
                <w:iCs w:val="0"/>
                <w:color w:val="auto"/>
                <w:sz w:val="20"/>
                <w:szCs w:val="20"/>
                <w:highlight w:val="none"/>
                <w:u w:val="none"/>
              </w:rPr>
            </w:pPr>
            <w:r>
              <w:rPr>
                <w:rStyle w:val="29"/>
                <w:color w:val="auto"/>
                <w:highlight w:val="none"/>
                <w:lang w:val="en-US" w:eastAsia="zh-CN" w:bidi="ar"/>
              </w:rPr>
              <w:t>材料报价：包括货物到工地指定位置所需的产品费、包装费、保险费、运输费、装卸费、采保费、13%材料税、总包单位配合费以及其他一切材料费用，并符合设计、图纸、规范要求及地行政主管部门的验收备案规定。</w:t>
            </w:r>
          </w:p>
        </w:tc>
      </w:tr>
    </w:tbl>
    <w:p>
      <w:pPr>
        <w:rPr>
          <w:rFonts w:hint="default"/>
          <w:lang w:val="en-US" w:eastAsia="zh-CN"/>
        </w:rPr>
      </w:pPr>
    </w:p>
    <w:p>
      <w:pPr>
        <w:tabs>
          <w:tab w:val="left" w:pos="0"/>
        </w:tabs>
        <w:snapToGrid w:val="0"/>
        <w:spacing w:line="360" w:lineRule="auto"/>
        <w:jc w:val="center"/>
        <w:rPr>
          <w:b/>
          <w:sz w:val="32"/>
        </w:rPr>
      </w:pPr>
      <w:bookmarkStart w:id="64" w:name="第五章 履约验收"/>
      <w:bookmarkEnd w:id="64"/>
      <w:r>
        <w:rPr>
          <w:b/>
          <w:sz w:val="32"/>
        </w:rPr>
        <w:t>第四章 授予合同</w:t>
      </w:r>
    </w:p>
    <w:p>
      <w:pPr>
        <w:pStyle w:val="9"/>
        <w:rPr>
          <w:b/>
          <w:sz w:val="32"/>
        </w:rPr>
      </w:pPr>
    </w:p>
    <w:p>
      <w:pPr>
        <w:pStyle w:val="9"/>
        <w:spacing w:before="11"/>
        <w:rPr>
          <w:b/>
          <w:sz w:val="39"/>
        </w:rPr>
      </w:pPr>
    </w:p>
    <w:p>
      <w:pPr>
        <w:pStyle w:val="10"/>
        <w:tabs>
          <w:tab w:val="left" w:pos="1980"/>
          <w:tab w:val="left" w:pos="6400"/>
        </w:tabs>
        <w:spacing w:before="156" w:beforeLines="50" w:line="360" w:lineRule="auto"/>
        <w:ind w:firstLine="3184" w:firstLineChars="1300"/>
        <w:jc w:val="both"/>
        <w:sectPr>
          <w:pgSz w:w="12240" w:h="15840"/>
          <w:pgMar w:top="1380" w:right="740" w:bottom="1140" w:left="960" w:header="746" w:footer="945" w:gutter="0"/>
          <w:pgNumType w:fmt="decimal"/>
          <w:cols w:equalWidth="0" w:num="1">
            <w:col w:w="10540"/>
          </w:cols>
        </w:sectPr>
      </w:pPr>
      <w:r>
        <w:rPr>
          <w:rFonts w:hint="eastAsia" w:cs="宋体"/>
          <w:b/>
          <w:bCs/>
          <w:kern w:val="0"/>
          <w:sz w:val="24"/>
          <w:szCs w:val="24"/>
          <w:highlight w:val="none"/>
          <w:lang w:val="en-US" w:eastAsia="zh-CN"/>
        </w:rPr>
        <w:t>（</w:t>
      </w:r>
      <w:r>
        <w:rPr>
          <w:rFonts w:hint="eastAsia" w:ascii="宋体" w:hAnsi="宋体" w:cs="宋体"/>
          <w:b/>
          <w:bCs/>
          <w:kern w:val="0"/>
          <w:sz w:val="24"/>
          <w:szCs w:val="24"/>
          <w:highlight w:val="none"/>
          <w:lang w:val="en-US" w:eastAsia="zh-CN"/>
        </w:rPr>
        <w:t>具体授予合同甲乙双方自行约定）</w:t>
      </w:r>
    </w:p>
    <w:p>
      <w:pPr>
        <w:pStyle w:val="9"/>
        <w:rPr>
          <w:b/>
          <w:sz w:val="20"/>
        </w:rPr>
      </w:pPr>
      <w:bookmarkStart w:id="65" w:name="第六章  附件"/>
      <w:bookmarkEnd w:id="65"/>
    </w:p>
    <w:p>
      <w:pPr>
        <w:tabs>
          <w:tab w:val="left" w:pos="1286"/>
        </w:tabs>
        <w:spacing w:before="55"/>
        <w:ind w:left="0" w:right="17" w:firstLine="0"/>
        <w:jc w:val="center"/>
        <w:rPr>
          <w:b/>
          <w:color w:val="auto"/>
          <w:sz w:val="32"/>
          <w:highlight w:val="none"/>
        </w:rPr>
      </w:pPr>
      <w:r>
        <w:rPr>
          <w:b/>
          <w:color w:val="auto"/>
          <w:sz w:val="32"/>
          <w:highlight w:val="none"/>
        </w:rPr>
        <w:t>第</w:t>
      </w:r>
      <w:r>
        <w:rPr>
          <w:rFonts w:hint="eastAsia"/>
          <w:b/>
          <w:color w:val="auto"/>
          <w:sz w:val="32"/>
          <w:highlight w:val="none"/>
          <w:lang w:eastAsia="zh-CN"/>
        </w:rPr>
        <w:t>五</w:t>
      </w:r>
      <w:r>
        <w:rPr>
          <w:b/>
          <w:color w:val="auto"/>
          <w:sz w:val="32"/>
          <w:highlight w:val="none"/>
        </w:rPr>
        <w:t>章</w:t>
      </w:r>
      <w:r>
        <w:rPr>
          <w:b/>
          <w:color w:val="auto"/>
          <w:sz w:val="32"/>
          <w:highlight w:val="none"/>
        </w:rPr>
        <w:tab/>
      </w:r>
      <w:r>
        <w:rPr>
          <w:b/>
          <w:color w:val="auto"/>
          <w:sz w:val="32"/>
          <w:highlight w:val="none"/>
        </w:rPr>
        <w:t>附件</w:t>
      </w:r>
    </w:p>
    <w:p>
      <w:pPr>
        <w:pStyle w:val="9"/>
        <w:rPr>
          <w:b/>
          <w:color w:val="auto"/>
          <w:sz w:val="20"/>
          <w:highlight w:val="none"/>
        </w:rPr>
      </w:pPr>
    </w:p>
    <w:p>
      <w:pPr>
        <w:spacing w:after="0"/>
        <w:rPr>
          <w:color w:val="auto"/>
          <w:sz w:val="20"/>
          <w:highlight w:val="none"/>
        </w:rPr>
        <w:sectPr>
          <w:headerReference r:id="rId11" w:type="default"/>
          <w:footerReference r:id="rId12" w:type="default"/>
          <w:type w:val="continuous"/>
          <w:pgSz w:w="11910" w:h="16840"/>
          <w:pgMar w:top="1380" w:right="440" w:bottom="1400" w:left="460" w:header="878" w:footer="1217" w:gutter="0"/>
          <w:pgNumType w:fmt="decimal"/>
          <w:cols w:equalWidth="0" w:num="1">
            <w:col w:w="11010"/>
          </w:cols>
        </w:sectPr>
      </w:pPr>
    </w:p>
    <w:p>
      <w:pPr>
        <w:pStyle w:val="9"/>
        <w:spacing w:before="6"/>
        <w:rPr>
          <w:b/>
          <w:color w:val="auto"/>
          <w:sz w:val="18"/>
          <w:highlight w:val="none"/>
        </w:rPr>
      </w:pPr>
    </w:p>
    <w:p>
      <w:pPr>
        <w:pStyle w:val="9"/>
        <w:ind w:left="958"/>
        <w:rPr>
          <w:color w:val="auto"/>
          <w:highlight w:val="none"/>
        </w:rPr>
      </w:pPr>
      <w:bookmarkStart w:id="66" w:name="附件一："/>
      <w:bookmarkEnd w:id="66"/>
      <w:r>
        <w:rPr>
          <w:color w:val="auto"/>
          <w:highlight w:val="none"/>
        </w:rPr>
        <w:t>附件一：</w:t>
      </w:r>
    </w:p>
    <w:p>
      <w:pPr>
        <w:pStyle w:val="9"/>
        <w:rPr>
          <w:color w:val="auto"/>
          <w:highlight w:val="none"/>
        </w:rPr>
      </w:pPr>
    </w:p>
    <w:p>
      <w:pPr>
        <w:pStyle w:val="9"/>
        <w:spacing w:before="10"/>
        <w:rPr>
          <w:color w:val="auto"/>
          <w:sz w:val="28"/>
          <w:highlight w:val="none"/>
        </w:rPr>
      </w:pPr>
    </w:p>
    <w:p>
      <w:pPr>
        <w:pStyle w:val="9"/>
        <w:ind w:right="-319" w:rightChars="-145" w:firstLine="480" w:firstLineChars="200"/>
        <w:rPr>
          <w:color w:val="auto"/>
          <w:sz w:val="30"/>
          <w:highlight w:val="none"/>
        </w:rPr>
      </w:pPr>
      <w:r>
        <w:rPr>
          <w:rFonts w:hint="eastAsia"/>
          <w:color w:val="auto"/>
          <w:highlight w:val="none"/>
          <w:lang w:eastAsia="zh-CN"/>
        </w:rPr>
        <w:t>山东工正建设项目管理有限</w:t>
      </w:r>
      <w:r>
        <w:rPr>
          <w:rFonts w:hint="eastAsia"/>
          <w:color w:val="auto"/>
          <w:highlight w:val="none"/>
          <w:lang w:val="en-US" w:eastAsia="zh-CN"/>
        </w:rPr>
        <w:t>公司</w:t>
      </w:r>
      <w:r>
        <w:rPr>
          <w:color w:val="auto"/>
          <w:highlight w:val="none"/>
        </w:rPr>
        <w:t>：</w:t>
      </w:r>
      <w:r>
        <w:rPr>
          <w:color w:val="auto"/>
          <w:highlight w:val="none"/>
        </w:rPr>
        <w:br w:type="column"/>
      </w:r>
    </w:p>
    <w:p>
      <w:pPr>
        <w:pStyle w:val="9"/>
        <w:spacing w:before="10"/>
        <w:rPr>
          <w:color w:val="auto"/>
          <w:sz w:val="22"/>
          <w:highlight w:val="none"/>
        </w:rPr>
      </w:pPr>
    </w:p>
    <w:p>
      <w:pPr>
        <w:spacing w:before="0"/>
        <w:ind w:left="773" w:right="0" w:firstLine="0"/>
        <w:jc w:val="left"/>
        <w:rPr>
          <w:b/>
          <w:color w:val="auto"/>
          <w:sz w:val="30"/>
          <w:highlight w:val="none"/>
        </w:rPr>
      </w:pPr>
      <w:bookmarkStart w:id="67" w:name="投 标 函"/>
      <w:bookmarkEnd w:id="67"/>
      <w:r>
        <w:rPr>
          <w:b/>
          <w:color w:val="auto"/>
          <w:sz w:val="30"/>
          <w:highlight w:val="none"/>
        </w:rPr>
        <w:t>投 标 函</w:t>
      </w:r>
    </w:p>
    <w:p>
      <w:pPr>
        <w:spacing w:after="0"/>
        <w:jc w:val="left"/>
        <w:rPr>
          <w:color w:val="auto"/>
          <w:sz w:val="30"/>
          <w:highlight w:val="none"/>
        </w:rPr>
        <w:sectPr>
          <w:type w:val="continuous"/>
          <w:pgSz w:w="11910" w:h="16840"/>
          <w:pgMar w:top="1580" w:right="440" w:bottom="280" w:left="460" w:header="720" w:footer="720" w:gutter="0"/>
          <w:pgNumType w:fmt="decimal"/>
          <w:cols w:equalWidth="0" w:num="2">
            <w:col w:w="4079" w:space="40"/>
            <w:col w:w="6891"/>
          </w:cols>
        </w:sectPr>
      </w:pPr>
    </w:p>
    <w:p>
      <w:pPr>
        <w:pStyle w:val="9"/>
        <w:spacing w:before="4"/>
        <w:rPr>
          <w:b/>
          <w:color w:val="auto"/>
          <w:sz w:val="8"/>
          <w:highlight w:val="none"/>
        </w:rPr>
      </w:pPr>
    </w:p>
    <w:p>
      <w:pPr>
        <w:pStyle w:val="9"/>
        <w:spacing w:before="66"/>
        <w:ind w:left="719" w:leftChars="327" w:firstLine="480" w:firstLineChars="200"/>
        <w:rPr>
          <w:color w:val="auto"/>
          <w:highlight w:val="none"/>
        </w:rPr>
      </w:pPr>
      <w:r>
        <w:rPr>
          <w:color w:val="auto"/>
          <w:highlight w:val="none"/>
        </w:rPr>
        <w:t>经研究，我方决定参加</w:t>
      </w:r>
      <w:r>
        <w:rPr>
          <w:rFonts w:hint="eastAsia"/>
          <w:color w:val="auto"/>
          <w:highlight w:val="none"/>
          <w:u w:val="single"/>
          <w:lang w:eastAsia="zh-CN"/>
        </w:rPr>
        <w:t>山东省临沂卫生学校扩建项目图书信息综合楼卫生洁具采购项目</w:t>
      </w:r>
      <w:r>
        <w:rPr>
          <w:color w:val="auto"/>
          <w:highlight w:val="none"/>
        </w:rPr>
        <w:t>，</w:t>
      </w:r>
    </w:p>
    <w:p>
      <w:pPr>
        <w:pStyle w:val="9"/>
        <w:spacing w:before="66"/>
        <w:ind w:firstLine="720" w:firstLineChars="300"/>
        <w:rPr>
          <w:color w:val="auto"/>
          <w:spacing w:val="-1"/>
          <w:highlight w:val="none"/>
        </w:rPr>
      </w:pPr>
      <w:r>
        <w:rPr>
          <w:color w:val="auto"/>
          <w:highlight w:val="none"/>
        </w:rPr>
        <w:t>项目编号：（</w:t>
      </w:r>
      <w:r>
        <w:rPr>
          <w:rFonts w:hint="eastAsia"/>
          <w:color w:val="auto"/>
          <w:highlight w:val="none"/>
          <w:u w:val="single"/>
          <w:lang w:val="en-US" w:eastAsia="zh-CN"/>
        </w:rPr>
        <w:t xml:space="preserve">     </w:t>
      </w:r>
      <w:r>
        <w:rPr>
          <w:color w:val="auto"/>
          <w:highlight w:val="none"/>
        </w:rPr>
        <w:t>）</w:t>
      </w:r>
      <w:r>
        <w:rPr>
          <w:color w:val="auto"/>
          <w:spacing w:val="-1"/>
          <w:highlight w:val="none"/>
        </w:rPr>
        <w:t>的</w:t>
      </w:r>
      <w:r>
        <w:rPr>
          <w:rFonts w:hint="eastAsia"/>
          <w:color w:val="auto"/>
          <w:spacing w:val="-1"/>
          <w:highlight w:val="none"/>
          <w:lang w:eastAsia="zh-CN"/>
        </w:rPr>
        <w:t>投标</w:t>
      </w:r>
      <w:r>
        <w:rPr>
          <w:color w:val="auto"/>
          <w:spacing w:val="-1"/>
          <w:highlight w:val="none"/>
        </w:rPr>
        <w:t>活动并提交响应资料。为此，我方郑重声明以下诸点，</w:t>
      </w:r>
    </w:p>
    <w:p>
      <w:pPr>
        <w:pStyle w:val="9"/>
        <w:spacing w:before="66"/>
        <w:ind w:firstLine="952" w:firstLineChars="400"/>
        <w:rPr>
          <w:color w:val="auto"/>
          <w:highlight w:val="none"/>
        </w:rPr>
      </w:pPr>
      <w:r>
        <w:rPr>
          <w:color w:val="auto"/>
          <w:spacing w:val="-1"/>
          <w:highlight w:val="none"/>
        </w:rPr>
        <w:t>并负法律</w:t>
      </w:r>
      <w:r>
        <w:rPr>
          <w:color w:val="auto"/>
          <w:highlight w:val="none"/>
        </w:rPr>
        <w:t>责任：</w:t>
      </w:r>
    </w:p>
    <w:p>
      <w:pPr>
        <w:pStyle w:val="21"/>
        <w:numPr>
          <w:ilvl w:val="1"/>
          <w:numId w:val="31"/>
        </w:numPr>
        <w:tabs>
          <w:tab w:val="left" w:pos="1680"/>
        </w:tabs>
        <w:spacing w:before="1" w:after="0" w:line="240" w:lineRule="auto"/>
        <w:ind w:left="1679" w:right="0" w:hanging="242"/>
        <w:jc w:val="left"/>
        <w:rPr>
          <w:color w:val="auto"/>
          <w:sz w:val="24"/>
          <w:highlight w:val="none"/>
        </w:rPr>
      </w:pPr>
      <w:r>
        <w:rPr>
          <w:color w:val="auto"/>
          <w:sz w:val="24"/>
          <w:highlight w:val="none"/>
        </w:rPr>
        <w:t>我方完全理解和接受</w:t>
      </w:r>
      <w:r>
        <w:rPr>
          <w:rFonts w:hint="eastAsia"/>
          <w:color w:val="auto"/>
          <w:sz w:val="24"/>
          <w:highlight w:val="none"/>
          <w:lang w:val="en-US" w:eastAsia="zh-CN"/>
        </w:rPr>
        <w:t>磋商</w:t>
      </w:r>
      <w:r>
        <w:rPr>
          <w:rFonts w:hint="eastAsia"/>
          <w:color w:val="auto"/>
          <w:sz w:val="24"/>
          <w:highlight w:val="none"/>
          <w:lang w:eastAsia="zh-CN"/>
        </w:rPr>
        <w:t>文件</w:t>
      </w:r>
      <w:r>
        <w:rPr>
          <w:color w:val="auto"/>
          <w:sz w:val="24"/>
          <w:highlight w:val="none"/>
        </w:rPr>
        <w:t>的一切规定和要求，按规定提交响应资料数量。</w:t>
      </w:r>
    </w:p>
    <w:p>
      <w:pPr>
        <w:pStyle w:val="21"/>
        <w:numPr>
          <w:ilvl w:val="1"/>
          <w:numId w:val="31"/>
        </w:numPr>
        <w:tabs>
          <w:tab w:val="left" w:pos="1680"/>
        </w:tabs>
        <w:spacing w:before="172" w:after="0" w:line="374" w:lineRule="auto"/>
        <w:ind w:left="958" w:right="977" w:firstLine="480"/>
        <w:jc w:val="left"/>
        <w:rPr>
          <w:color w:val="auto"/>
          <w:sz w:val="24"/>
          <w:highlight w:val="none"/>
        </w:rPr>
      </w:pPr>
      <w:r>
        <w:rPr>
          <w:color w:val="auto"/>
          <w:spacing w:val="-5"/>
          <w:sz w:val="24"/>
          <w:highlight w:val="none"/>
        </w:rPr>
        <w:t>如果我方的响应资料被接受，我方将履行</w:t>
      </w:r>
      <w:r>
        <w:rPr>
          <w:rFonts w:hint="eastAsia"/>
          <w:color w:val="auto"/>
          <w:spacing w:val="-5"/>
          <w:sz w:val="24"/>
          <w:highlight w:val="none"/>
          <w:lang w:val="en-US" w:eastAsia="zh-CN"/>
        </w:rPr>
        <w:t>磋商</w:t>
      </w:r>
      <w:r>
        <w:rPr>
          <w:rFonts w:hint="eastAsia"/>
          <w:color w:val="auto"/>
          <w:spacing w:val="-5"/>
          <w:sz w:val="24"/>
          <w:highlight w:val="none"/>
          <w:lang w:eastAsia="zh-CN"/>
        </w:rPr>
        <w:t>文件</w:t>
      </w:r>
      <w:r>
        <w:rPr>
          <w:color w:val="auto"/>
          <w:spacing w:val="-5"/>
          <w:sz w:val="24"/>
          <w:highlight w:val="none"/>
        </w:rPr>
        <w:t>中规定的每一项要求，并按我</w:t>
      </w:r>
      <w:r>
        <w:rPr>
          <w:color w:val="auto"/>
          <w:sz w:val="24"/>
          <w:highlight w:val="none"/>
        </w:rPr>
        <w:t>方响应资料中的承诺，保证按期完成项目的实施。</w:t>
      </w:r>
    </w:p>
    <w:p>
      <w:pPr>
        <w:pStyle w:val="21"/>
        <w:numPr>
          <w:ilvl w:val="1"/>
          <w:numId w:val="31"/>
        </w:numPr>
        <w:tabs>
          <w:tab w:val="left" w:pos="1680"/>
        </w:tabs>
        <w:spacing w:before="1" w:after="0" w:line="240" w:lineRule="auto"/>
        <w:ind w:left="1679" w:right="0" w:hanging="242"/>
        <w:jc w:val="left"/>
        <w:rPr>
          <w:color w:val="auto"/>
          <w:sz w:val="24"/>
          <w:highlight w:val="none"/>
        </w:rPr>
      </w:pPr>
      <w:r>
        <w:rPr>
          <w:color w:val="auto"/>
          <w:sz w:val="24"/>
          <w:highlight w:val="none"/>
        </w:rPr>
        <w:t>我方理解，最低报价不是成交的唯一条件，你们有选择成交人的权利。</w:t>
      </w:r>
    </w:p>
    <w:p>
      <w:pPr>
        <w:pStyle w:val="21"/>
        <w:numPr>
          <w:ilvl w:val="1"/>
          <w:numId w:val="31"/>
        </w:numPr>
        <w:tabs>
          <w:tab w:val="left" w:pos="1680"/>
        </w:tabs>
        <w:spacing w:before="172" w:after="0" w:line="240" w:lineRule="auto"/>
        <w:ind w:left="1679" w:right="0" w:hanging="242"/>
        <w:jc w:val="left"/>
        <w:rPr>
          <w:color w:val="auto"/>
          <w:sz w:val="24"/>
          <w:highlight w:val="none"/>
        </w:rPr>
      </w:pPr>
      <w:r>
        <w:rPr>
          <w:color w:val="auto"/>
          <w:sz w:val="24"/>
          <w:highlight w:val="none"/>
        </w:rPr>
        <w:t>我方愿按《中华人民共和国合同法》履行自己的全部责任。</w:t>
      </w:r>
    </w:p>
    <w:p>
      <w:pPr>
        <w:pStyle w:val="21"/>
        <w:numPr>
          <w:ilvl w:val="1"/>
          <w:numId w:val="31"/>
        </w:numPr>
        <w:tabs>
          <w:tab w:val="left" w:pos="1680"/>
        </w:tabs>
        <w:spacing w:before="173" w:after="0" w:line="374" w:lineRule="auto"/>
        <w:ind w:left="958" w:right="977" w:firstLine="480"/>
        <w:jc w:val="left"/>
        <w:rPr>
          <w:color w:val="auto"/>
          <w:sz w:val="24"/>
          <w:highlight w:val="none"/>
        </w:rPr>
      </w:pPr>
      <w:r>
        <w:rPr>
          <w:color w:val="auto"/>
          <w:spacing w:val="-4"/>
          <w:sz w:val="24"/>
          <w:highlight w:val="none"/>
        </w:rPr>
        <w:t>我方同意按</w:t>
      </w:r>
      <w:r>
        <w:rPr>
          <w:rFonts w:hint="eastAsia"/>
          <w:color w:val="auto"/>
          <w:spacing w:val="-4"/>
          <w:sz w:val="24"/>
          <w:highlight w:val="none"/>
          <w:lang w:val="en-US" w:eastAsia="zh-CN"/>
        </w:rPr>
        <w:t>磋商</w:t>
      </w:r>
      <w:r>
        <w:rPr>
          <w:rFonts w:hint="eastAsia"/>
          <w:color w:val="auto"/>
          <w:spacing w:val="-4"/>
          <w:sz w:val="24"/>
          <w:highlight w:val="none"/>
          <w:lang w:eastAsia="zh-CN"/>
        </w:rPr>
        <w:t>文件</w:t>
      </w:r>
      <w:r>
        <w:rPr>
          <w:color w:val="auto"/>
          <w:spacing w:val="-4"/>
          <w:sz w:val="24"/>
          <w:highlight w:val="none"/>
        </w:rPr>
        <w:t>要求交纳招标代理费，遵守贵机构对本次项目所做</w:t>
      </w:r>
      <w:r>
        <w:rPr>
          <w:color w:val="auto"/>
          <w:sz w:val="24"/>
          <w:highlight w:val="none"/>
        </w:rPr>
        <w:t>的有关规定。</w:t>
      </w:r>
    </w:p>
    <w:p>
      <w:pPr>
        <w:pStyle w:val="21"/>
        <w:numPr>
          <w:ilvl w:val="1"/>
          <w:numId w:val="31"/>
        </w:numPr>
        <w:tabs>
          <w:tab w:val="left" w:pos="1680"/>
        </w:tabs>
        <w:spacing w:before="0" w:after="0" w:line="240" w:lineRule="auto"/>
        <w:ind w:left="1679" w:right="0" w:hanging="242"/>
        <w:jc w:val="left"/>
        <w:rPr>
          <w:color w:val="auto"/>
          <w:sz w:val="24"/>
          <w:highlight w:val="none"/>
        </w:rPr>
      </w:pPr>
      <w:r>
        <w:rPr>
          <w:color w:val="auto"/>
          <w:spacing w:val="-3"/>
          <w:sz w:val="24"/>
          <w:highlight w:val="none"/>
        </w:rPr>
        <w:t xml:space="preserve">我方响应资料的有效期为提交响应资料截止时间起 </w:t>
      </w:r>
      <w:r>
        <w:rPr>
          <w:color w:val="auto"/>
          <w:sz w:val="24"/>
          <w:highlight w:val="none"/>
        </w:rPr>
        <w:t>90</w:t>
      </w:r>
      <w:r>
        <w:rPr>
          <w:color w:val="auto"/>
          <w:spacing w:val="-20"/>
          <w:sz w:val="24"/>
          <w:highlight w:val="none"/>
        </w:rPr>
        <w:t xml:space="preserve"> 日。</w:t>
      </w:r>
    </w:p>
    <w:p>
      <w:pPr>
        <w:pStyle w:val="21"/>
        <w:numPr>
          <w:ilvl w:val="1"/>
          <w:numId w:val="31"/>
        </w:numPr>
        <w:tabs>
          <w:tab w:val="left" w:pos="1680"/>
        </w:tabs>
        <w:spacing w:before="173" w:after="0" w:line="240" w:lineRule="auto"/>
        <w:ind w:left="1679" w:right="0" w:hanging="242"/>
        <w:jc w:val="left"/>
        <w:rPr>
          <w:color w:val="auto"/>
          <w:sz w:val="24"/>
          <w:highlight w:val="none"/>
        </w:rPr>
      </w:pPr>
      <w:r>
        <w:rPr>
          <w:color w:val="auto"/>
          <w:sz w:val="24"/>
          <w:highlight w:val="none"/>
        </w:rPr>
        <w:t>我方若未成为成交人，贵机构有权不做任何解释。</w:t>
      </w:r>
    </w:p>
    <w:p>
      <w:pPr>
        <w:pStyle w:val="21"/>
        <w:numPr>
          <w:ilvl w:val="1"/>
          <w:numId w:val="31"/>
        </w:numPr>
        <w:tabs>
          <w:tab w:val="left" w:pos="1680"/>
          <w:tab w:val="left" w:pos="2158"/>
        </w:tabs>
        <w:spacing w:before="172" w:after="0" w:line="261" w:lineRule="auto"/>
        <w:ind w:left="1438" w:right="4285" w:firstLine="0"/>
        <w:jc w:val="left"/>
        <w:rPr>
          <w:color w:val="auto"/>
          <w:sz w:val="24"/>
          <w:highlight w:val="none"/>
        </w:rPr>
      </w:pPr>
      <w:r>
        <w:rPr>
          <w:color w:val="auto"/>
          <w:sz w:val="24"/>
          <w:highlight w:val="none"/>
        </w:rPr>
        <w:t>我方与本此报价有关的一切正式往来通讯请寄</w:t>
      </w:r>
      <w:r>
        <w:rPr>
          <w:color w:val="auto"/>
          <w:spacing w:val="-17"/>
          <w:sz w:val="24"/>
          <w:highlight w:val="none"/>
        </w:rPr>
        <w:t xml:space="preserve">： </w:t>
      </w:r>
      <w:r>
        <w:rPr>
          <w:color w:val="auto"/>
          <w:sz w:val="24"/>
          <w:highlight w:val="none"/>
        </w:rPr>
        <w:t>地</w:t>
      </w:r>
      <w:r>
        <w:rPr>
          <w:color w:val="auto"/>
          <w:sz w:val="24"/>
          <w:highlight w:val="none"/>
        </w:rPr>
        <w:tab/>
      </w:r>
      <w:r>
        <w:rPr>
          <w:color w:val="auto"/>
          <w:sz w:val="24"/>
          <w:highlight w:val="none"/>
        </w:rPr>
        <w:t>址：</w:t>
      </w:r>
    </w:p>
    <w:p>
      <w:pPr>
        <w:pStyle w:val="9"/>
        <w:tabs>
          <w:tab w:val="left" w:pos="2158"/>
        </w:tabs>
        <w:spacing w:before="23" w:line="278" w:lineRule="auto"/>
        <w:ind w:left="1438" w:right="8365"/>
        <w:rPr>
          <w:color w:val="auto"/>
          <w:highlight w:val="none"/>
        </w:rPr>
      </w:pPr>
      <w:r>
        <w:rPr>
          <w:color w:val="auto"/>
          <w:highlight w:val="none"/>
        </w:rPr>
        <w:t>邮政编号</w:t>
      </w:r>
      <w:r>
        <w:rPr>
          <w:color w:val="auto"/>
          <w:spacing w:val="-17"/>
          <w:highlight w:val="none"/>
        </w:rPr>
        <w:t xml:space="preserve">： </w:t>
      </w:r>
      <w:r>
        <w:rPr>
          <w:color w:val="auto"/>
          <w:highlight w:val="none"/>
        </w:rPr>
        <w:t>电</w:t>
      </w:r>
      <w:r>
        <w:rPr>
          <w:color w:val="auto"/>
          <w:highlight w:val="none"/>
        </w:rPr>
        <w:tab/>
      </w:r>
      <w:r>
        <w:rPr>
          <w:color w:val="auto"/>
          <w:highlight w:val="none"/>
        </w:rPr>
        <w:t>话</w:t>
      </w:r>
      <w:r>
        <w:rPr>
          <w:color w:val="auto"/>
          <w:spacing w:val="-17"/>
          <w:highlight w:val="none"/>
        </w:rPr>
        <w:t>：</w:t>
      </w:r>
    </w:p>
    <w:p>
      <w:pPr>
        <w:pStyle w:val="9"/>
        <w:spacing w:before="2" w:line="280" w:lineRule="auto"/>
        <w:ind w:left="1438" w:right="8365"/>
        <w:jc w:val="both"/>
        <w:rPr>
          <w:color w:val="auto"/>
          <w:highlight w:val="none"/>
        </w:rPr>
      </w:pPr>
      <w:r>
        <w:rPr>
          <w:color w:val="auto"/>
          <w:spacing w:val="-4"/>
          <w:highlight w:val="none"/>
        </w:rPr>
        <w:t xml:space="preserve">传 真 ： 开户单位： 开户银行： </w:t>
      </w:r>
      <w:r>
        <w:rPr>
          <w:color w:val="auto"/>
          <w:spacing w:val="-3"/>
          <w:highlight w:val="none"/>
        </w:rPr>
        <w:t>账   号 ：</w:t>
      </w:r>
    </w:p>
    <w:p>
      <w:pPr>
        <w:pStyle w:val="9"/>
        <w:spacing w:line="278" w:lineRule="auto"/>
        <w:ind w:left="1438" w:right="6445"/>
        <w:rPr>
          <w:color w:val="auto"/>
          <w:highlight w:val="none"/>
        </w:rPr>
      </w:pPr>
      <w:r>
        <w:rPr>
          <w:rFonts w:hint="eastAsia"/>
          <w:color w:val="auto"/>
          <w:highlight w:val="none"/>
          <w:lang w:eastAsia="zh-CN"/>
        </w:rPr>
        <w:t>投标人</w:t>
      </w:r>
      <w:r>
        <w:rPr>
          <w:color w:val="auto"/>
          <w:highlight w:val="none"/>
        </w:rPr>
        <w:t xml:space="preserve">全权代表姓名、职务： </w:t>
      </w:r>
      <w:r>
        <w:rPr>
          <w:rFonts w:hint="eastAsia"/>
          <w:color w:val="auto"/>
          <w:highlight w:val="none"/>
          <w:lang w:eastAsia="zh-CN"/>
        </w:rPr>
        <w:t>投标人</w:t>
      </w:r>
      <w:r>
        <w:rPr>
          <w:color w:val="auto"/>
          <w:highlight w:val="none"/>
        </w:rPr>
        <w:t>名称（公章）：</w:t>
      </w:r>
    </w:p>
    <w:p>
      <w:pPr>
        <w:pStyle w:val="9"/>
        <w:tabs>
          <w:tab w:val="left" w:pos="2038"/>
          <w:tab w:val="left" w:pos="2638"/>
        </w:tabs>
        <w:spacing w:line="278" w:lineRule="auto"/>
        <w:ind w:left="1438" w:right="7645"/>
        <w:rPr>
          <w:color w:val="auto"/>
          <w:highlight w:val="none"/>
        </w:rPr>
      </w:pPr>
      <w:r>
        <w:rPr>
          <w:color w:val="auto"/>
          <w:highlight w:val="none"/>
        </w:rPr>
        <w:t>法定代表人签字</w:t>
      </w:r>
      <w:r>
        <w:rPr>
          <w:color w:val="auto"/>
          <w:spacing w:val="-17"/>
          <w:highlight w:val="none"/>
        </w:rPr>
        <w:t xml:space="preserve">： </w:t>
      </w:r>
      <w:r>
        <w:rPr>
          <w:color w:val="auto"/>
          <w:highlight w:val="none"/>
        </w:rPr>
        <w:t>年</w:t>
      </w:r>
      <w:r>
        <w:rPr>
          <w:color w:val="auto"/>
          <w:highlight w:val="none"/>
        </w:rPr>
        <w:tab/>
      </w:r>
      <w:r>
        <w:rPr>
          <w:color w:val="auto"/>
          <w:highlight w:val="none"/>
        </w:rPr>
        <w:t>月</w:t>
      </w:r>
      <w:r>
        <w:rPr>
          <w:color w:val="auto"/>
          <w:highlight w:val="none"/>
        </w:rPr>
        <w:tab/>
      </w:r>
      <w:r>
        <w:rPr>
          <w:color w:val="auto"/>
          <w:highlight w:val="none"/>
        </w:rPr>
        <w:t>日</w:t>
      </w:r>
    </w:p>
    <w:p>
      <w:pPr>
        <w:spacing w:after="0" w:line="278" w:lineRule="auto"/>
        <w:sectPr>
          <w:headerReference r:id="rId13" w:type="default"/>
          <w:footerReference r:id="rId14" w:type="default"/>
          <w:type w:val="continuous"/>
          <w:pgSz w:w="11910" w:h="16840"/>
          <w:pgMar w:top="1580" w:right="440" w:bottom="280" w:left="460" w:header="720" w:footer="720" w:gutter="0"/>
          <w:pgNumType w:fmt="decimal"/>
          <w:cols w:equalWidth="0" w:num="1">
            <w:col w:w="11010"/>
          </w:cols>
        </w:sectPr>
      </w:pPr>
    </w:p>
    <w:p>
      <w:pPr>
        <w:pStyle w:val="9"/>
        <w:spacing w:before="7"/>
        <w:rPr>
          <w:sz w:val="11"/>
        </w:rPr>
      </w:pPr>
    </w:p>
    <w:p>
      <w:pPr>
        <w:spacing w:after="0"/>
        <w:rPr>
          <w:sz w:val="11"/>
        </w:rPr>
        <w:sectPr>
          <w:footerReference r:id="rId15" w:type="default"/>
          <w:pgSz w:w="11910" w:h="16840"/>
          <w:pgMar w:top="1380" w:right="440" w:bottom="1400" w:left="460" w:header="878" w:footer="1217" w:gutter="0"/>
          <w:pgNumType w:fmt="decimal"/>
          <w:cols w:equalWidth="0" w:num="1">
            <w:col w:w="11010"/>
          </w:cols>
        </w:sectPr>
      </w:pPr>
    </w:p>
    <w:p>
      <w:pPr>
        <w:pStyle w:val="9"/>
        <w:spacing w:before="66"/>
        <w:ind w:left="956"/>
      </w:pPr>
      <w:bookmarkStart w:id="68" w:name="附件二："/>
      <w:bookmarkEnd w:id="68"/>
      <w:r>
        <w:t>附件二：</w:t>
      </w:r>
    </w:p>
    <w:p>
      <w:pPr>
        <w:pStyle w:val="9"/>
        <w:spacing w:before="6"/>
        <w:rPr>
          <w:sz w:val="39"/>
        </w:rPr>
      </w:pPr>
      <w:r>
        <w:br w:type="column"/>
      </w:r>
    </w:p>
    <w:p>
      <w:pPr>
        <w:pStyle w:val="4"/>
        <w:ind w:left="955"/>
      </w:pPr>
      <w:bookmarkStart w:id="69" w:name="法定代表人授权委托书"/>
      <w:bookmarkEnd w:id="69"/>
      <w:r>
        <w:t>法定代表人授权委托书</w:t>
      </w:r>
    </w:p>
    <w:p>
      <w:pPr>
        <w:spacing w:after="0"/>
        <w:sectPr>
          <w:type w:val="continuous"/>
          <w:pgSz w:w="11910" w:h="16840"/>
          <w:pgMar w:top="1580" w:right="440" w:bottom="280" w:left="460" w:header="720" w:footer="720" w:gutter="0"/>
          <w:pgNumType w:fmt="decimal"/>
          <w:cols w:equalWidth="0" w:num="2">
            <w:col w:w="1957" w:space="1075"/>
            <w:col w:w="7978"/>
          </w:cols>
        </w:sectPr>
      </w:pPr>
    </w:p>
    <w:p>
      <w:pPr>
        <w:pStyle w:val="9"/>
        <w:rPr>
          <w:b/>
          <w:sz w:val="20"/>
        </w:rPr>
      </w:pPr>
    </w:p>
    <w:p>
      <w:pPr>
        <w:pStyle w:val="9"/>
        <w:rPr>
          <w:b/>
          <w:sz w:val="27"/>
        </w:rPr>
      </w:pPr>
    </w:p>
    <w:p>
      <w:pPr>
        <w:pStyle w:val="9"/>
        <w:tabs>
          <w:tab w:val="left" w:pos="4435"/>
        </w:tabs>
        <w:spacing w:before="74" w:line="388" w:lineRule="auto"/>
        <w:ind w:left="956" w:leftChars="0" w:right="1049" w:firstLine="583" w:firstLineChars="243"/>
      </w:pPr>
      <w:r>
        <w:t>本授权委托书声明：我</w:t>
      </w:r>
      <w:r>
        <w:rPr>
          <w:u w:val="single"/>
        </w:rPr>
        <w:t xml:space="preserve"> </w:t>
      </w:r>
      <w:r>
        <w:rPr>
          <w:u w:val="single"/>
        </w:rPr>
        <w:tab/>
      </w:r>
      <w:r>
        <w:rPr>
          <w:u w:val="single"/>
        </w:rPr>
        <w:t>（姓名）</w:t>
      </w:r>
      <w:r>
        <w:rPr>
          <w:u w:val="single"/>
        </w:rPr>
        <w:tab/>
      </w:r>
      <w:r>
        <w:t>系</w:t>
      </w:r>
      <w:r>
        <w:rPr>
          <w:u w:val="single"/>
        </w:rPr>
        <w:t xml:space="preserve">  （</w:t>
      </w:r>
      <w:r>
        <w:rPr>
          <w:rFonts w:hint="eastAsia"/>
          <w:u w:val="single"/>
          <w:lang w:eastAsia="zh-CN"/>
        </w:rPr>
        <w:t>投标人</w:t>
      </w:r>
      <w:r>
        <w:rPr>
          <w:u w:val="single"/>
        </w:rPr>
        <w:t>名称）</w:t>
      </w:r>
      <w:r>
        <w:rPr>
          <w:u w:val="single"/>
        </w:rPr>
        <w:tab/>
      </w:r>
      <w:r>
        <w:t>法定代表人，现授权委</w:t>
      </w:r>
      <w:r>
        <w:rPr>
          <w:spacing w:val="-12"/>
        </w:rPr>
        <w:t>托</w:t>
      </w:r>
      <w:r>
        <w:rPr>
          <w:u w:val="single"/>
        </w:rPr>
        <w:t>（姓名</w:t>
      </w:r>
      <w:r>
        <w:rPr>
          <w:spacing w:val="-12"/>
          <w:u w:val="single"/>
        </w:rPr>
        <w:t>、</w:t>
      </w:r>
      <w:r>
        <w:rPr>
          <w:u w:val="single"/>
        </w:rPr>
        <w:t>职务或职称</w:t>
      </w:r>
      <w:r>
        <w:rPr>
          <w:spacing w:val="-12"/>
          <w:u w:val="single"/>
        </w:rPr>
        <w:t>）</w:t>
      </w:r>
      <w:r>
        <w:t>为我单位本次项目的全权代表</w:t>
      </w:r>
      <w:r>
        <w:rPr>
          <w:spacing w:val="-12"/>
        </w:rPr>
        <w:t>，</w:t>
      </w:r>
      <w:r>
        <w:t>以本单位的名义参加</w:t>
      </w:r>
      <w:r>
        <w:rPr>
          <w:u w:val="single"/>
        </w:rPr>
        <w:t>山东</w:t>
      </w:r>
      <w:r>
        <w:rPr>
          <w:rFonts w:hint="eastAsia"/>
          <w:spacing w:val="-19"/>
          <w:u w:val="single"/>
          <w:lang w:val="en-US" w:eastAsia="zh-CN"/>
        </w:rPr>
        <w:t>工正</w:t>
      </w:r>
      <w:r>
        <w:rPr>
          <w:u w:val="single"/>
        </w:rPr>
        <w:t>项目管理有限公司</w:t>
      </w:r>
      <w:r>
        <w:t>组织的</w:t>
      </w:r>
      <w:r>
        <w:rPr>
          <w:rFonts w:hint="eastAsia"/>
          <w:lang w:eastAsia="zh-CN"/>
        </w:rPr>
        <w:t>项目投标</w:t>
      </w:r>
      <w:r>
        <w:t>活动，全权代表在参加</w:t>
      </w:r>
      <w:r>
        <w:rPr>
          <w:u w:val="single"/>
        </w:rPr>
        <w:t xml:space="preserve"> </w:t>
      </w:r>
      <w:r>
        <w:rPr>
          <w:rFonts w:hint="eastAsia"/>
          <w:u w:val="single"/>
          <w:lang w:eastAsia="zh-CN"/>
        </w:rPr>
        <w:t>山东省临沂卫生学校扩建项目图书信息综合楼卫生洁具采购项目</w:t>
      </w:r>
      <w:r>
        <w:t>（项目编号</w:t>
      </w:r>
      <w:r>
        <w:rPr>
          <w:u w:val="none"/>
        </w:rPr>
        <w:t>：</w:t>
      </w:r>
      <w:r>
        <w:rPr>
          <w:rFonts w:hint="eastAsia"/>
          <w:u w:val="single"/>
          <w:lang w:val="en-US" w:eastAsia="zh-CN"/>
        </w:rPr>
        <w:t xml:space="preserve">      </w:t>
      </w:r>
      <w:r>
        <w:t>）过程中所签署的一切文件和处理与之有关的一切</w:t>
      </w:r>
      <w:r>
        <w:rPr>
          <w:spacing w:val="-18"/>
        </w:rPr>
        <w:t>事</w:t>
      </w:r>
      <w:r>
        <w:t>务，我均予以承认。</w:t>
      </w:r>
    </w:p>
    <w:p>
      <w:pPr>
        <w:pStyle w:val="9"/>
        <w:spacing w:before="2"/>
        <w:ind w:firstLine="1440" w:firstLineChars="600"/>
      </w:pPr>
      <w:r>
        <w:t>全权代表无权转让委托权。特此委托。</w:t>
      </w:r>
    </w:p>
    <w:p>
      <w:pPr>
        <w:pStyle w:val="9"/>
      </w:pPr>
    </w:p>
    <w:p>
      <w:pPr>
        <w:pStyle w:val="9"/>
      </w:pPr>
    </w:p>
    <w:p>
      <w:pPr>
        <w:pStyle w:val="9"/>
      </w:pPr>
    </w:p>
    <w:p>
      <w:pPr>
        <w:pStyle w:val="9"/>
      </w:pPr>
    </w:p>
    <w:p>
      <w:pPr>
        <w:pStyle w:val="9"/>
      </w:pPr>
    </w:p>
    <w:p>
      <w:pPr>
        <w:pStyle w:val="9"/>
        <w:spacing w:before="157"/>
        <w:ind w:right="21"/>
        <w:jc w:val="center"/>
      </w:pPr>
      <w:r>
        <w:t>(附贴全权代表人身份证复印件)</w:t>
      </w: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rPr>
          <w:sz w:val="20"/>
        </w:rPr>
      </w:pPr>
    </w:p>
    <w:p>
      <w:pPr>
        <w:pStyle w:val="9"/>
        <w:spacing w:before="10"/>
        <w:rPr>
          <w:sz w:val="12"/>
        </w:rPr>
      </w:pPr>
    </w:p>
    <w:tbl>
      <w:tblPr>
        <w:tblStyle w:val="15"/>
        <w:tblW w:w="0" w:type="auto"/>
        <w:tblInd w:w="9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50"/>
        <w:gridCol w:w="2220"/>
        <w:gridCol w:w="1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450" w:type="dxa"/>
          </w:tcPr>
          <w:p>
            <w:pPr>
              <w:pStyle w:val="25"/>
              <w:spacing w:line="274" w:lineRule="exact"/>
              <w:ind w:left="50"/>
              <w:rPr>
                <w:sz w:val="24"/>
              </w:rPr>
            </w:pPr>
            <w:r>
              <w:rPr>
                <w:sz w:val="24"/>
              </w:rPr>
              <w:t>全权代表姓名：</w:t>
            </w:r>
          </w:p>
        </w:tc>
        <w:tc>
          <w:tcPr>
            <w:tcW w:w="2220" w:type="dxa"/>
          </w:tcPr>
          <w:p>
            <w:pPr>
              <w:pStyle w:val="25"/>
              <w:spacing w:line="274" w:lineRule="exact"/>
              <w:ind w:right="659"/>
              <w:jc w:val="right"/>
              <w:rPr>
                <w:sz w:val="24"/>
              </w:rPr>
            </w:pPr>
            <w:r>
              <w:rPr>
                <w:sz w:val="24"/>
              </w:rPr>
              <w:t>性 别：</w:t>
            </w:r>
          </w:p>
        </w:tc>
        <w:tc>
          <w:tcPr>
            <w:tcW w:w="1550" w:type="dxa"/>
          </w:tcPr>
          <w:p>
            <w:pPr>
              <w:pStyle w:val="25"/>
              <w:spacing w:line="274" w:lineRule="exact"/>
              <w:ind w:right="49"/>
              <w:jc w:val="right"/>
              <w:rPr>
                <w:sz w:val="24"/>
              </w:rPr>
            </w:pPr>
            <w:r>
              <w:rPr>
                <w:sz w:val="24"/>
              </w:rPr>
              <w:t>年 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trPr>
        <w:tc>
          <w:tcPr>
            <w:tcW w:w="2450" w:type="dxa"/>
          </w:tcPr>
          <w:p>
            <w:pPr>
              <w:pStyle w:val="25"/>
              <w:tabs>
                <w:tab w:val="left" w:pos="529"/>
              </w:tabs>
              <w:spacing w:before="96" w:line="254" w:lineRule="exact"/>
              <w:ind w:left="50"/>
              <w:rPr>
                <w:sz w:val="24"/>
              </w:rPr>
            </w:pPr>
            <w:r>
              <w:rPr>
                <w:sz w:val="24"/>
              </w:rPr>
              <w:t>单</w:t>
            </w:r>
            <w:r>
              <w:rPr>
                <w:sz w:val="24"/>
              </w:rPr>
              <w:tab/>
            </w:r>
            <w:r>
              <w:rPr>
                <w:sz w:val="24"/>
              </w:rPr>
              <w:t>位：</w:t>
            </w:r>
          </w:p>
        </w:tc>
        <w:tc>
          <w:tcPr>
            <w:tcW w:w="2220" w:type="dxa"/>
          </w:tcPr>
          <w:p>
            <w:pPr>
              <w:pStyle w:val="25"/>
              <w:spacing w:before="96" w:line="254" w:lineRule="exact"/>
              <w:ind w:right="659"/>
              <w:jc w:val="right"/>
              <w:rPr>
                <w:sz w:val="24"/>
              </w:rPr>
            </w:pPr>
            <w:r>
              <w:rPr>
                <w:sz w:val="24"/>
              </w:rPr>
              <w:t>部 门：</w:t>
            </w:r>
          </w:p>
        </w:tc>
        <w:tc>
          <w:tcPr>
            <w:tcW w:w="1550" w:type="dxa"/>
          </w:tcPr>
          <w:p>
            <w:pPr>
              <w:pStyle w:val="25"/>
              <w:spacing w:before="96" w:line="254" w:lineRule="exact"/>
              <w:ind w:right="49"/>
              <w:jc w:val="right"/>
              <w:rPr>
                <w:sz w:val="24"/>
              </w:rPr>
            </w:pPr>
            <w:r>
              <w:rPr>
                <w:sz w:val="24"/>
              </w:rPr>
              <w:t>职 务：</w:t>
            </w:r>
          </w:p>
        </w:tc>
      </w:tr>
    </w:tbl>
    <w:p>
      <w:pPr>
        <w:pStyle w:val="9"/>
        <w:rPr>
          <w:sz w:val="20"/>
        </w:rPr>
      </w:pPr>
    </w:p>
    <w:p>
      <w:pPr>
        <w:pStyle w:val="9"/>
        <w:rPr>
          <w:sz w:val="20"/>
        </w:rPr>
      </w:pPr>
    </w:p>
    <w:p>
      <w:pPr>
        <w:pStyle w:val="9"/>
        <w:rPr>
          <w:sz w:val="20"/>
        </w:rPr>
      </w:pPr>
    </w:p>
    <w:p>
      <w:pPr>
        <w:pStyle w:val="9"/>
        <w:rPr>
          <w:sz w:val="20"/>
        </w:rPr>
      </w:pPr>
    </w:p>
    <w:p>
      <w:pPr>
        <w:pStyle w:val="9"/>
        <w:spacing w:before="201" w:line="388" w:lineRule="auto"/>
        <w:ind w:left="956" w:right="7649"/>
      </w:pPr>
      <w:r>
        <w:rPr>
          <w:rFonts w:hint="eastAsia"/>
          <w:lang w:eastAsia="zh-CN"/>
        </w:rPr>
        <w:t>投标人</w:t>
      </w:r>
      <w:r>
        <w:t>名称（公章）： 法定代表人签字：</w:t>
      </w:r>
    </w:p>
    <w:p>
      <w:pPr>
        <w:pStyle w:val="9"/>
        <w:rPr>
          <w:sz w:val="20"/>
        </w:rPr>
      </w:pPr>
    </w:p>
    <w:p>
      <w:pPr>
        <w:pStyle w:val="9"/>
        <w:rPr>
          <w:sz w:val="20"/>
        </w:rPr>
      </w:pPr>
    </w:p>
    <w:p>
      <w:pPr>
        <w:pStyle w:val="9"/>
        <w:rPr>
          <w:sz w:val="20"/>
        </w:rPr>
      </w:pPr>
    </w:p>
    <w:p>
      <w:pPr>
        <w:pStyle w:val="9"/>
        <w:spacing w:before="3"/>
        <w:rPr>
          <w:sz w:val="18"/>
        </w:rPr>
      </w:pPr>
    </w:p>
    <w:p>
      <w:pPr>
        <w:pStyle w:val="9"/>
        <w:tabs>
          <w:tab w:val="left" w:pos="599"/>
          <w:tab w:val="left" w:pos="1199"/>
        </w:tabs>
        <w:ind w:right="1529"/>
        <w:jc w:val="right"/>
      </w:pPr>
      <w:r>
        <w:t>年</w:t>
      </w:r>
      <w:r>
        <w:tab/>
      </w:r>
      <w:r>
        <w:t>月</w:t>
      </w:r>
      <w:r>
        <w:tab/>
      </w:r>
      <w:r>
        <w:t>日</w:t>
      </w:r>
    </w:p>
    <w:p>
      <w:pPr>
        <w:spacing w:after="0"/>
        <w:jc w:val="right"/>
        <w:sectPr>
          <w:type w:val="continuous"/>
          <w:pgSz w:w="11910" w:h="16840"/>
          <w:pgMar w:top="1580" w:right="440" w:bottom="280" w:left="460" w:header="720" w:footer="720" w:gutter="0"/>
          <w:pgNumType w:fmt="decimal"/>
          <w:cols w:equalWidth="0" w:num="1">
            <w:col w:w="11010"/>
          </w:cols>
        </w:sectPr>
      </w:pPr>
    </w:p>
    <w:p>
      <w:pPr>
        <w:pStyle w:val="9"/>
        <w:spacing w:before="9"/>
        <w:rPr>
          <w:sz w:val="9"/>
        </w:rPr>
      </w:pPr>
    </w:p>
    <w:p>
      <w:pPr>
        <w:pStyle w:val="9"/>
        <w:spacing w:before="9"/>
        <w:rPr>
          <w:sz w:val="9"/>
        </w:rPr>
      </w:pPr>
    </w:p>
    <w:p>
      <w:pPr>
        <w:pStyle w:val="5"/>
        <w:spacing w:before="62"/>
        <w:ind w:left="0" w:right="17"/>
        <w:jc w:val="center"/>
      </w:pPr>
      <w:r>
        <w:t>法定代表人身份证明书</w:t>
      </w:r>
    </w:p>
    <w:p>
      <w:pPr>
        <w:pStyle w:val="9"/>
        <w:rPr>
          <w:b/>
          <w:sz w:val="20"/>
        </w:rPr>
      </w:pPr>
    </w:p>
    <w:p>
      <w:pPr>
        <w:pStyle w:val="9"/>
        <w:spacing w:before="5"/>
        <w:rPr>
          <w:b/>
          <w:sz w:val="20"/>
        </w:rPr>
      </w:pPr>
    </w:p>
    <w:p>
      <w:pPr>
        <w:spacing w:before="62" w:line="400" w:lineRule="auto"/>
        <w:ind w:left="1587" w:right="8015" w:firstLine="0"/>
        <w:jc w:val="left"/>
        <w:rPr>
          <w:sz w:val="28"/>
        </w:rPr>
      </w:pPr>
      <w:r>
        <w:rPr>
          <w:sz w:val="28"/>
        </w:rPr>
        <w:t>单位名称： 联系地址：</w:t>
      </w:r>
    </w:p>
    <w:p>
      <w:pPr>
        <w:tabs>
          <w:tab w:val="left" w:pos="2427"/>
          <w:tab w:val="left" w:pos="4246"/>
          <w:tab w:val="left" w:pos="6346"/>
          <w:tab w:val="left" w:pos="8446"/>
        </w:tabs>
        <w:spacing w:before="2"/>
        <w:ind w:left="1587" w:right="0" w:firstLine="0"/>
        <w:jc w:val="left"/>
        <w:rPr>
          <w:sz w:val="28"/>
        </w:rPr>
      </w:pPr>
      <w:r>
        <w:rPr>
          <w:sz w:val="28"/>
        </w:rPr>
        <w:t>姓</w:t>
      </w:r>
      <w:r>
        <w:rPr>
          <w:sz w:val="28"/>
        </w:rPr>
        <w:tab/>
      </w:r>
      <w:r>
        <w:rPr>
          <w:sz w:val="28"/>
        </w:rPr>
        <w:t>名：</w:t>
      </w:r>
      <w:r>
        <w:rPr>
          <w:sz w:val="28"/>
        </w:rPr>
        <w:tab/>
      </w:r>
      <w:r>
        <w:rPr>
          <w:sz w:val="28"/>
        </w:rPr>
        <w:t>性</w:t>
      </w:r>
      <w:r>
        <w:rPr>
          <w:spacing w:val="-3"/>
          <w:sz w:val="28"/>
        </w:rPr>
        <w:t>别</w:t>
      </w:r>
      <w:r>
        <w:rPr>
          <w:sz w:val="28"/>
        </w:rPr>
        <w:t>：</w:t>
      </w:r>
      <w:r>
        <w:rPr>
          <w:sz w:val="28"/>
        </w:rPr>
        <w:tab/>
      </w:r>
      <w:r>
        <w:rPr>
          <w:sz w:val="28"/>
        </w:rPr>
        <w:t>年</w:t>
      </w:r>
      <w:r>
        <w:rPr>
          <w:spacing w:val="-3"/>
          <w:sz w:val="28"/>
        </w:rPr>
        <w:t>龄</w:t>
      </w:r>
      <w:r>
        <w:rPr>
          <w:sz w:val="28"/>
        </w:rPr>
        <w:t>：</w:t>
      </w:r>
      <w:r>
        <w:rPr>
          <w:sz w:val="28"/>
        </w:rPr>
        <w:tab/>
      </w:r>
      <w:r>
        <w:rPr>
          <w:sz w:val="28"/>
        </w:rPr>
        <w:t>职</w:t>
      </w:r>
      <w:r>
        <w:rPr>
          <w:spacing w:val="-3"/>
          <w:sz w:val="28"/>
        </w:rPr>
        <w:t>务</w:t>
      </w:r>
      <w:r>
        <w:rPr>
          <w:sz w:val="28"/>
        </w:rPr>
        <w:t>：</w:t>
      </w:r>
    </w:p>
    <w:p>
      <w:pPr>
        <w:tabs>
          <w:tab w:val="left" w:pos="3840"/>
        </w:tabs>
        <w:spacing w:before="241" w:line="374" w:lineRule="auto"/>
        <w:ind w:left="956" w:right="975" w:firstLine="631"/>
        <w:jc w:val="both"/>
        <w:rPr>
          <w:sz w:val="28"/>
        </w:rPr>
      </w:pPr>
      <w:r>
        <w:rPr>
          <w:sz w:val="28"/>
        </w:rPr>
        <w:t>上述人员</w:t>
      </w:r>
      <w:r>
        <w:rPr>
          <w:spacing w:val="-3"/>
          <w:sz w:val="28"/>
        </w:rPr>
        <w:t>系</w:t>
      </w:r>
      <w:r>
        <w:rPr>
          <w:spacing w:val="-3"/>
          <w:sz w:val="28"/>
          <w:u w:val="single"/>
        </w:rPr>
        <w:t xml:space="preserve"> </w:t>
      </w:r>
      <w:r>
        <w:rPr>
          <w:spacing w:val="-3"/>
          <w:sz w:val="28"/>
          <w:u w:val="single"/>
        </w:rPr>
        <w:tab/>
      </w:r>
      <w:r>
        <w:rPr>
          <w:sz w:val="28"/>
          <w:u w:val="single"/>
        </w:rPr>
        <w:t xml:space="preserve">&lt;供应商名称&gt;    </w:t>
      </w:r>
      <w:r>
        <w:rPr>
          <w:spacing w:val="13"/>
          <w:sz w:val="28"/>
          <w:u w:val="single"/>
        </w:rPr>
        <w:t xml:space="preserve"> </w:t>
      </w:r>
      <w:r>
        <w:rPr>
          <w:sz w:val="28"/>
        </w:rPr>
        <w:t>的法定代表人，参加山东</w:t>
      </w:r>
      <w:r>
        <w:rPr>
          <w:rFonts w:hint="eastAsia"/>
          <w:sz w:val="28"/>
          <w:lang w:val="en-US" w:eastAsia="zh-CN"/>
        </w:rPr>
        <w:t>工正建设项目管理有限公司</w:t>
      </w:r>
      <w:r>
        <w:rPr>
          <w:spacing w:val="4"/>
          <w:sz w:val="28"/>
        </w:rPr>
        <w:t>组</w:t>
      </w:r>
      <w:r>
        <w:rPr>
          <w:sz w:val="28"/>
        </w:rPr>
        <w:t>织的</w:t>
      </w:r>
      <w:r>
        <w:rPr>
          <w:rFonts w:hint="eastAsia"/>
          <w:sz w:val="28"/>
          <w:u w:val="single"/>
          <w:lang w:eastAsia="zh-CN"/>
        </w:rPr>
        <w:t>山东省临沂卫生学校扩建项目图书信息综合楼卫生洁具采购项目（</w:t>
      </w:r>
      <w:r>
        <w:rPr>
          <w:rFonts w:hint="eastAsia"/>
          <w:sz w:val="28"/>
          <w:u w:val="single"/>
          <w:lang w:val="en-US" w:eastAsia="zh-CN"/>
        </w:rPr>
        <w:t xml:space="preserve">项目编号：           </w:t>
      </w:r>
      <w:r>
        <w:rPr>
          <w:rFonts w:hint="eastAsia"/>
          <w:sz w:val="28"/>
          <w:u w:val="single"/>
          <w:lang w:eastAsia="zh-CN"/>
        </w:rPr>
        <w:t>）</w:t>
      </w:r>
      <w:r>
        <w:rPr>
          <w:sz w:val="28"/>
        </w:rPr>
        <w:t>的</w:t>
      </w:r>
      <w:r>
        <w:rPr>
          <w:rFonts w:hint="eastAsia"/>
          <w:sz w:val="28"/>
          <w:lang w:val="en-US" w:eastAsia="zh-CN"/>
        </w:rPr>
        <w:t>招标</w:t>
      </w:r>
      <w:r>
        <w:rPr>
          <w:sz w:val="28"/>
        </w:rPr>
        <w:t>活</w:t>
      </w:r>
      <w:r>
        <w:rPr>
          <w:spacing w:val="-3"/>
          <w:sz w:val="28"/>
        </w:rPr>
        <w:t>动</w:t>
      </w:r>
      <w:r>
        <w:rPr>
          <w:sz w:val="28"/>
        </w:rPr>
        <w:t>；签</w:t>
      </w:r>
      <w:r>
        <w:rPr>
          <w:spacing w:val="-3"/>
          <w:sz w:val="28"/>
        </w:rPr>
        <w:t>署</w:t>
      </w:r>
      <w:r>
        <w:rPr>
          <w:sz w:val="28"/>
        </w:rPr>
        <w:t>上述</w:t>
      </w:r>
      <w:r>
        <w:rPr>
          <w:rFonts w:hint="eastAsia"/>
          <w:spacing w:val="-3"/>
          <w:sz w:val="28"/>
          <w:lang w:val="en-US" w:eastAsia="zh-CN"/>
        </w:rPr>
        <w:t>招标</w:t>
      </w:r>
      <w:r>
        <w:rPr>
          <w:sz w:val="28"/>
        </w:rPr>
        <w:t>活</w:t>
      </w:r>
      <w:r>
        <w:rPr>
          <w:spacing w:val="-3"/>
          <w:sz w:val="28"/>
        </w:rPr>
        <w:t>动</w:t>
      </w:r>
      <w:r>
        <w:rPr>
          <w:sz w:val="28"/>
        </w:rPr>
        <w:t>过程</w:t>
      </w:r>
      <w:r>
        <w:rPr>
          <w:spacing w:val="-3"/>
          <w:sz w:val="28"/>
        </w:rPr>
        <w:t>中</w:t>
      </w:r>
      <w:r>
        <w:rPr>
          <w:sz w:val="28"/>
        </w:rPr>
        <w:t>的一</w:t>
      </w:r>
      <w:r>
        <w:rPr>
          <w:spacing w:val="-3"/>
          <w:sz w:val="28"/>
        </w:rPr>
        <w:t>切</w:t>
      </w:r>
      <w:r>
        <w:rPr>
          <w:sz w:val="28"/>
        </w:rPr>
        <w:t>文件</w:t>
      </w:r>
      <w:r>
        <w:rPr>
          <w:spacing w:val="-3"/>
          <w:sz w:val="28"/>
        </w:rPr>
        <w:t>和</w:t>
      </w:r>
      <w:r>
        <w:rPr>
          <w:sz w:val="28"/>
        </w:rPr>
        <w:t>处理</w:t>
      </w:r>
      <w:r>
        <w:rPr>
          <w:spacing w:val="-3"/>
          <w:sz w:val="28"/>
        </w:rPr>
        <w:t>与</w:t>
      </w:r>
      <w:r>
        <w:rPr>
          <w:sz w:val="28"/>
        </w:rPr>
        <w:t>之有</w:t>
      </w:r>
      <w:r>
        <w:rPr>
          <w:spacing w:val="-3"/>
          <w:sz w:val="28"/>
        </w:rPr>
        <w:t>关</w:t>
      </w:r>
      <w:r>
        <w:rPr>
          <w:sz w:val="28"/>
        </w:rPr>
        <w:t>的一</w:t>
      </w:r>
      <w:r>
        <w:rPr>
          <w:spacing w:val="-3"/>
          <w:sz w:val="28"/>
        </w:rPr>
        <w:t>切</w:t>
      </w:r>
      <w:r>
        <w:rPr>
          <w:sz w:val="28"/>
        </w:rPr>
        <w:t>事务。</w:t>
      </w:r>
    </w:p>
    <w:p>
      <w:pPr>
        <w:spacing w:before="42"/>
        <w:ind w:left="1587" w:right="0" w:firstLine="0"/>
        <w:jc w:val="left"/>
        <w:rPr>
          <w:sz w:val="28"/>
        </w:rPr>
      </w:pPr>
      <w:r>
        <w:rPr>
          <w:sz w:val="28"/>
        </w:rPr>
        <w:t>特此证明。</w:t>
      </w:r>
    </w:p>
    <w:p>
      <w:pPr>
        <w:pStyle w:val="9"/>
        <w:rPr>
          <w:sz w:val="28"/>
        </w:rPr>
      </w:pPr>
    </w:p>
    <w:p>
      <w:pPr>
        <w:pStyle w:val="9"/>
        <w:rPr>
          <w:sz w:val="28"/>
        </w:rPr>
      </w:pPr>
    </w:p>
    <w:p>
      <w:pPr>
        <w:pStyle w:val="9"/>
        <w:rPr>
          <w:sz w:val="28"/>
        </w:rPr>
      </w:pPr>
    </w:p>
    <w:p>
      <w:pPr>
        <w:pStyle w:val="9"/>
        <w:spacing w:before="6"/>
        <w:rPr>
          <w:sz w:val="28"/>
        </w:rPr>
      </w:pPr>
    </w:p>
    <w:p>
      <w:pPr>
        <w:spacing w:before="0"/>
        <w:ind w:left="0" w:right="15" w:firstLine="0"/>
        <w:jc w:val="center"/>
        <w:rPr>
          <w:sz w:val="28"/>
        </w:rPr>
      </w:pPr>
      <w:r>
        <w:rPr>
          <w:sz w:val="28"/>
        </w:rPr>
        <w:t>（此处附贴法定代表人身份证复印件）</w:t>
      </w:r>
    </w:p>
    <w:p>
      <w:pPr>
        <w:pStyle w:val="9"/>
        <w:rPr>
          <w:sz w:val="28"/>
        </w:rPr>
      </w:pPr>
    </w:p>
    <w:p>
      <w:pPr>
        <w:pStyle w:val="9"/>
        <w:rPr>
          <w:sz w:val="28"/>
        </w:rPr>
      </w:pPr>
    </w:p>
    <w:p>
      <w:pPr>
        <w:pStyle w:val="9"/>
        <w:rPr>
          <w:sz w:val="28"/>
        </w:rPr>
      </w:pPr>
    </w:p>
    <w:p>
      <w:pPr>
        <w:pStyle w:val="9"/>
        <w:spacing w:before="6"/>
        <w:rPr>
          <w:sz w:val="28"/>
        </w:rPr>
      </w:pPr>
    </w:p>
    <w:p>
      <w:pPr>
        <w:tabs>
          <w:tab w:val="left" w:pos="2777"/>
          <w:tab w:val="left" w:pos="3336"/>
          <w:tab w:val="left" w:pos="3895"/>
        </w:tabs>
        <w:spacing w:before="1" w:line="374" w:lineRule="auto"/>
        <w:ind w:left="956" w:right="6407" w:firstLine="0"/>
        <w:jc w:val="left"/>
        <w:rPr>
          <w:sz w:val="28"/>
        </w:rPr>
      </w:pPr>
      <w:r>
        <w:rPr>
          <w:sz w:val="28"/>
        </w:rPr>
        <w:t>供</w:t>
      </w:r>
      <w:r>
        <w:rPr>
          <w:spacing w:val="-3"/>
          <w:sz w:val="28"/>
        </w:rPr>
        <w:t>应</w:t>
      </w:r>
      <w:r>
        <w:rPr>
          <w:sz w:val="28"/>
        </w:rPr>
        <w:t>商名</w:t>
      </w:r>
      <w:r>
        <w:rPr>
          <w:spacing w:val="-3"/>
          <w:sz w:val="28"/>
        </w:rPr>
        <w:t>称</w:t>
      </w:r>
      <w:r>
        <w:rPr>
          <w:sz w:val="28"/>
        </w:rPr>
        <w:t>（并</w:t>
      </w:r>
      <w:r>
        <w:rPr>
          <w:spacing w:val="-3"/>
          <w:sz w:val="28"/>
        </w:rPr>
        <w:t>加</w:t>
      </w:r>
      <w:r>
        <w:rPr>
          <w:sz w:val="28"/>
        </w:rPr>
        <w:t>盖公</w:t>
      </w:r>
      <w:r>
        <w:rPr>
          <w:spacing w:val="-3"/>
          <w:sz w:val="28"/>
        </w:rPr>
        <w:t>章</w:t>
      </w:r>
      <w:r>
        <w:rPr>
          <w:sz w:val="28"/>
        </w:rPr>
        <w:t>）： 日</w:t>
      </w:r>
      <w:r>
        <w:rPr>
          <w:spacing w:val="-1"/>
          <w:sz w:val="28"/>
        </w:rPr>
        <w:t xml:space="preserve"> </w:t>
      </w:r>
      <w:r>
        <w:rPr>
          <w:sz w:val="28"/>
        </w:rPr>
        <w:t>期：</w:t>
      </w:r>
      <w:r>
        <w:rPr>
          <w:sz w:val="28"/>
        </w:rPr>
        <w:tab/>
      </w:r>
      <w:r>
        <w:rPr>
          <w:sz w:val="28"/>
        </w:rPr>
        <w:t>年</w:t>
      </w:r>
      <w:r>
        <w:rPr>
          <w:sz w:val="28"/>
        </w:rPr>
        <w:tab/>
      </w:r>
      <w:r>
        <w:rPr>
          <w:sz w:val="28"/>
        </w:rPr>
        <w:t>月</w:t>
      </w:r>
      <w:r>
        <w:rPr>
          <w:sz w:val="28"/>
        </w:rPr>
        <w:tab/>
      </w:r>
      <w:r>
        <w:rPr>
          <w:sz w:val="28"/>
        </w:rPr>
        <w:t>日</w:t>
      </w:r>
    </w:p>
    <w:p>
      <w:pPr>
        <w:pStyle w:val="9"/>
        <w:rPr>
          <w:sz w:val="28"/>
        </w:rPr>
      </w:pPr>
    </w:p>
    <w:p>
      <w:pPr>
        <w:pStyle w:val="9"/>
        <w:rPr>
          <w:sz w:val="28"/>
        </w:rPr>
      </w:pPr>
    </w:p>
    <w:p>
      <w:pPr>
        <w:pStyle w:val="9"/>
        <w:rPr>
          <w:sz w:val="28"/>
        </w:rPr>
      </w:pPr>
    </w:p>
    <w:p>
      <w:pPr>
        <w:pStyle w:val="9"/>
        <w:rPr>
          <w:sz w:val="28"/>
        </w:rPr>
      </w:pPr>
    </w:p>
    <w:p>
      <w:pPr>
        <w:spacing w:before="210"/>
        <w:ind w:left="956" w:right="0" w:firstLine="0"/>
        <w:jc w:val="left"/>
        <w:sectPr>
          <w:type w:val="continuous"/>
          <w:pgSz w:w="11910" w:h="16840"/>
          <w:pgMar w:top="1580" w:right="440" w:bottom="280" w:left="460" w:header="720" w:footer="720" w:gutter="0"/>
          <w:pgNumType w:fmt="decimal"/>
          <w:cols w:equalWidth="0" w:num="1">
            <w:col w:w="11010"/>
          </w:cols>
        </w:sectPr>
      </w:pPr>
      <w:bookmarkStart w:id="70" w:name="附件三："/>
      <w:bookmarkEnd w:id="70"/>
    </w:p>
    <w:p>
      <w:pPr>
        <w:jc w:val="both"/>
        <w:rPr>
          <w:rFonts w:ascii="仿宋" w:hAnsi="仿宋" w:eastAsia="仿宋" w:cs="仿宋"/>
          <w:b/>
          <w:bCs/>
          <w:sz w:val="32"/>
          <w:szCs w:val="32"/>
        </w:rPr>
      </w:pPr>
      <w:r>
        <w:rPr>
          <w:rFonts w:hint="eastAsia" w:ascii="宋体" w:hAnsi="宋体" w:eastAsia="宋体" w:cs="宋体"/>
          <w:sz w:val="24"/>
          <w:szCs w:val="24"/>
          <w:lang w:val="en-US" w:eastAsia="zh-CN" w:bidi="zh-CN"/>
        </w:rPr>
        <w:t xml:space="preserve">附件三：  </w:t>
      </w:r>
      <w:r>
        <w:rPr>
          <w:rFonts w:hint="eastAsia" w:ascii="仿宋" w:hAnsi="仿宋" w:eastAsia="仿宋" w:cs="仿宋"/>
          <w:b/>
          <w:bCs/>
          <w:sz w:val="32"/>
          <w:szCs w:val="32"/>
          <w:lang w:val="en-US" w:eastAsia="zh-CN"/>
        </w:rPr>
        <w:t xml:space="preserve">                 磋商</w:t>
      </w:r>
      <w:r>
        <w:rPr>
          <w:rFonts w:hint="eastAsia" w:ascii="仿宋" w:hAnsi="仿宋" w:eastAsia="仿宋" w:cs="仿宋"/>
          <w:b/>
          <w:bCs/>
          <w:sz w:val="32"/>
          <w:szCs w:val="32"/>
        </w:rPr>
        <w:t>报价一览表</w:t>
      </w:r>
    </w:p>
    <w:p>
      <w:pPr>
        <w:pStyle w:val="9"/>
      </w:pPr>
    </w:p>
    <w:tbl>
      <w:tblPr>
        <w:tblStyle w:val="15"/>
        <w:tblpPr w:leftFromText="180" w:rightFromText="180" w:vertAnchor="text" w:horzAnchor="page" w:tblpX="1313" w:tblpY="648"/>
        <w:tblOverlap w:val="never"/>
        <w:tblW w:w="423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2"/>
        <w:gridCol w:w="4755"/>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00" w:type="pct"/>
            <w:noWrap w:val="0"/>
            <w:vAlign w:val="center"/>
          </w:tcPr>
          <w:p>
            <w:pPr>
              <w:pStyle w:val="4"/>
              <w:bidi w:val="0"/>
              <w:jc w:val="center"/>
              <w:rPr>
                <w:sz w:val="24"/>
                <w:szCs w:val="24"/>
              </w:rPr>
            </w:pPr>
            <w:r>
              <w:rPr>
                <w:rFonts w:hint="eastAsia"/>
                <w:sz w:val="24"/>
                <w:szCs w:val="24"/>
              </w:rPr>
              <w:t>项目名称</w:t>
            </w:r>
          </w:p>
        </w:tc>
        <w:tc>
          <w:tcPr>
            <w:tcW w:w="2501" w:type="pct"/>
            <w:noWrap w:val="0"/>
            <w:vAlign w:val="center"/>
          </w:tcPr>
          <w:p>
            <w:pPr>
              <w:jc w:val="center"/>
              <w:rPr>
                <w:rFonts w:hint="eastAsia" w:ascii="等线" w:hAnsi="等线" w:eastAsia="等线"/>
                <w:b/>
                <w:bCs/>
                <w:sz w:val="24"/>
                <w:szCs w:val="28"/>
              </w:rPr>
            </w:pPr>
            <w:r>
              <w:rPr>
                <w:rFonts w:hint="eastAsia" w:ascii="等线" w:hAnsi="等线" w:eastAsia="等线"/>
                <w:b/>
                <w:bCs/>
                <w:sz w:val="24"/>
                <w:szCs w:val="28"/>
              </w:rPr>
              <w:t>总报价</w:t>
            </w:r>
          </w:p>
        </w:tc>
        <w:tc>
          <w:tcPr>
            <w:tcW w:w="898" w:type="pct"/>
            <w:noWrap w:val="0"/>
            <w:vAlign w:val="center"/>
          </w:tcPr>
          <w:p>
            <w:pPr>
              <w:jc w:val="center"/>
              <w:rPr>
                <w:rFonts w:hint="eastAsia" w:ascii="等线" w:hAnsi="等线" w:eastAsia="等线"/>
                <w:szCs w:val="24"/>
              </w:rPr>
            </w:pPr>
            <w:r>
              <w:rPr>
                <w:rFonts w:hint="eastAsia" w:ascii="等线" w:hAnsi="等线" w:eastAsia="等线"/>
                <w:b/>
                <w:bCs/>
                <w:sz w:val="24"/>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600" w:type="pct"/>
            <w:noWrap w:val="0"/>
            <w:vAlign w:val="center"/>
          </w:tcPr>
          <w:p>
            <w:pPr>
              <w:pStyle w:val="4"/>
              <w:bidi w:val="0"/>
              <w:jc w:val="center"/>
              <w:rPr>
                <w:rFonts w:hint="eastAsia"/>
                <w:sz w:val="24"/>
                <w:szCs w:val="24"/>
              </w:rPr>
            </w:pPr>
          </w:p>
          <w:p>
            <w:pPr>
              <w:pStyle w:val="4"/>
              <w:bidi w:val="0"/>
              <w:jc w:val="center"/>
              <w:rPr>
                <w:rFonts w:hint="default"/>
                <w:sz w:val="24"/>
                <w:szCs w:val="24"/>
                <w:lang w:val="en-US" w:eastAsia="zh-CN"/>
              </w:rPr>
            </w:pPr>
            <w:r>
              <w:rPr>
                <w:rFonts w:hint="eastAsia"/>
                <w:sz w:val="24"/>
                <w:szCs w:val="24"/>
                <w:lang w:val="en-US" w:eastAsia="zh-CN"/>
              </w:rPr>
              <w:t>山东省临沂卫生学校扩建项目图书信息综合楼卫生洁具采购项目</w:t>
            </w:r>
          </w:p>
        </w:tc>
        <w:tc>
          <w:tcPr>
            <w:tcW w:w="2501" w:type="pct"/>
            <w:noWrap w:val="0"/>
            <w:vAlign w:val="top"/>
          </w:tcPr>
          <w:p>
            <w:pPr>
              <w:jc w:val="center"/>
              <w:rPr>
                <w:rFonts w:hint="eastAsia" w:ascii="等线" w:hAnsi="等线" w:eastAsia="等线"/>
                <w:b/>
                <w:bCs/>
                <w:sz w:val="24"/>
                <w:szCs w:val="28"/>
              </w:rPr>
            </w:pPr>
          </w:p>
          <w:p>
            <w:pPr>
              <w:jc w:val="left"/>
              <w:rPr>
                <w:rFonts w:ascii="等线" w:hAnsi="等线" w:eastAsia="等线"/>
                <w:b/>
                <w:bCs/>
                <w:sz w:val="24"/>
                <w:szCs w:val="28"/>
                <w:u w:val="single"/>
              </w:rPr>
            </w:pPr>
            <w:r>
              <w:rPr>
                <w:rFonts w:hint="eastAsia" w:ascii="等线" w:hAnsi="等线" w:eastAsia="等线"/>
                <w:b/>
                <w:bCs/>
                <w:sz w:val="24"/>
                <w:szCs w:val="28"/>
              </w:rPr>
              <w:t xml:space="preserve">大写（元）：        </w:t>
            </w:r>
          </w:p>
          <w:p>
            <w:pPr>
              <w:jc w:val="center"/>
              <w:rPr>
                <w:rFonts w:hint="eastAsia" w:ascii="等线" w:hAnsi="等线" w:eastAsia="等线"/>
                <w:b/>
                <w:bCs/>
                <w:sz w:val="24"/>
                <w:szCs w:val="28"/>
              </w:rPr>
            </w:pPr>
          </w:p>
          <w:p>
            <w:pPr>
              <w:jc w:val="left"/>
              <w:rPr>
                <w:rFonts w:hint="eastAsia" w:ascii="等线" w:hAnsi="等线" w:eastAsia="等线"/>
                <w:b/>
                <w:bCs/>
                <w:sz w:val="24"/>
                <w:szCs w:val="28"/>
              </w:rPr>
            </w:pPr>
            <w:r>
              <w:rPr>
                <w:rFonts w:hint="eastAsia" w:ascii="等线" w:hAnsi="等线" w:eastAsia="等线"/>
                <w:b/>
                <w:bCs/>
                <w:sz w:val="24"/>
                <w:szCs w:val="28"/>
              </w:rPr>
              <w:t xml:space="preserve">小写（元）： </w:t>
            </w:r>
          </w:p>
          <w:p>
            <w:pPr>
              <w:jc w:val="left"/>
              <w:rPr>
                <w:rFonts w:hint="eastAsia" w:ascii="等线" w:hAnsi="等线" w:eastAsia="等线"/>
                <w:b/>
                <w:bCs/>
                <w:sz w:val="24"/>
                <w:szCs w:val="28"/>
              </w:rPr>
            </w:pPr>
            <w:r>
              <w:rPr>
                <w:rFonts w:hint="eastAsia" w:ascii="等线" w:hAnsi="等线" w:eastAsia="等线"/>
                <w:b/>
                <w:bCs/>
                <w:sz w:val="24"/>
                <w:szCs w:val="28"/>
              </w:rPr>
              <w:t xml:space="preserve"> </w:t>
            </w:r>
          </w:p>
        </w:tc>
        <w:tc>
          <w:tcPr>
            <w:tcW w:w="898" w:type="pct"/>
            <w:noWrap w:val="0"/>
            <w:vAlign w:val="top"/>
          </w:tcPr>
          <w:p>
            <w:pPr>
              <w:spacing w:line="720" w:lineRule="auto"/>
              <w:rPr>
                <w:rFonts w:ascii="等线" w:hAnsi="等线" w:eastAsia="等线"/>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00" w:type="pct"/>
            <w:noWrap w:val="0"/>
            <w:vAlign w:val="center"/>
          </w:tcPr>
          <w:p>
            <w:pPr>
              <w:pStyle w:val="4"/>
              <w:bidi w:val="0"/>
              <w:jc w:val="center"/>
              <w:rPr>
                <w:rFonts w:hint="default"/>
                <w:sz w:val="24"/>
                <w:szCs w:val="24"/>
                <w:lang w:val="en-US" w:eastAsia="zh-CN"/>
              </w:rPr>
            </w:pPr>
            <w:r>
              <w:rPr>
                <w:rFonts w:hint="eastAsia"/>
                <w:sz w:val="24"/>
                <w:szCs w:val="24"/>
              </w:rPr>
              <w:t>质量标准承诺</w:t>
            </w:r>
          </w:p>
        </w:tc>
        <w:tc>
          <w:tcPr>
            <w:tcW w:w="2501" w:type="pct"/>
            <w:noWrap w:val="0"/>
            <w:vAlign w:val="top"/>
          </w:tcPr>
          <w:p>
            <w:pPr>
              <w:rPr>
                <w:rFonts w:hint="default"/>
                <w:b/>
                <w:bCs/>
                <w:sz w:val="24"/>
                <w:szCs w:val="24"/>
                <w:lang w:val="en-US" w:eastAsia="zh-CN"/>
              </w:rPr>
            </w:pPr>
          </w:p>
        </w:tc>
        <w:tc>
          <w:tcPr>
            <w:tcW w:w="898" w:type="pct"/>
            <w:noWrap w:val="0"/>
            <w:vAlign w:val="top"/>
          </w:tcPr>
          <w:p>
            <w:pPr>
              <w:spacing w:line="720" w:lineRule="auto"/>
              <w:rPr>
                <w:rFonts w:ascii="等线" w:hAnsi="等线" w:eastAsia="等线"/>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600" w:type="pct"/>
            <w:noWrap w:val="0"/>
            <w:vAlign w:val="center"/>
          </w:tcPr>
          <w:p>
            <w:pPr>
              <w:pStyle w:val="4"/>
              <w:bidi w:val="0"/>
              <w:jc w:val="center"/>
              <w:rPr>
                <w:rFonts w:hint="default"/>
                <w:sz w:val="24"/>
                <w:szCs w:val="24"/>
                <w:lang w:val="en-US" w:eastAsia="zh-CN"/>
              </w:rPr>
            </w:pPr>
            <w:r>
              <w:rPr>
                <w:rFonts w:hint="eastAsia"/>
                <w:sz w:val="24"/>
                <w:szCs w:val="24"/>
                <w:lang w:val="en-US" w:eastAsia="zh-CN"/>
              </w:rPr>
              <w:t>供货期</w:t>
            </w:r>
            <w:r>
              <w:rPr>
                <w:rFonts w:hint="eastAsia"/>
                <w:sz w:val="24"/>
                <w:szCs w:val="24"/>
              </w:rPr>
              <w:t>（日历天）</w:t>
            </w:r>
          </w:p>
        </w:tc>
        <w:tc>
          <w:tcPr>
            <w:tcW w:w="2501" w:type="pct"/>
            <w:noWrap w:val="0"/>
            <w:vAlign w:val="top"/>
          </w:tcPr>
          <w:p>
            <w:pPr>
              <w:rPr>
                <w:rFonts w:hint="eastAsia"/>
                <w:b/>
                <w:bCs/>
                <w:sz w:val="24"/>
                <w:szCs w:val="24"/>
                <w:lang w:val="en-US" w:eastAsia="zh-CN"/>
              </w:rPr>
            </w:pPr>
          </w:p>
        </w:tc>
        <w:tc>
          <w:tcPr>
            <w:tcW w:w="898" w:type="pct"/>
            <w:noWrap w:val="0"/>
            <w:vAlign w:val="top"/>
          </w:tcPr>
          <w:p>
            <w:pPr>
              <w:spacing w:line="720" w:lineRule="auto"/>
              <w:rPr>
                <w:rFonts w:ascii="等线" w:hAnsi="等线" w:eastAsia="等线"/>
                <w:szCs w:val="24"/>
              </w:rPr>
            </w:pPr>
          </w:p>
        </w:tc>
      </w:tr>
    </w:tbl>
    <w:p>
      <w:pPr>
        <w:pStyle w:val="9"/>
        <w:rPr>
          <w:rFonts w:hint="default" w:eastAsia="宋体"/>
          <w:lang w:val="en-US" w:eastAsia="zh-CN"/>
        </w:rPr>
      </w:pPr>
      <w:r>
        <w:rPr>
          <w:rFonts w:hint="eastAsia"/>
          <w:lang w:val="en-US" w:eastAsia="zh-CN"/>
        </w:rPr>
        <w:t xml:space="preserve">  </w:t>
      </w:r>
    </w:p>
    <w:p>
      <w:pPr>
        <w:rPr>
          <w:rFonts w:hint="eastAsia"/>
          <w:sz w:val="28"/>
          <w:szCs w:val="28"/>
        </w:rPr>
      </w:pPr>
    </w:p>
    <w:p>
      <w:pPr>
        <w:rPr>
          <w:sz w:val="28"/>
          <w:szCs w:val="28"/>
        </w:rPr>
      </w:pPr>
    </w:p>
    <w:p>
      <w:pPr>
        <w:spacing w:line="360" w:lineRule="auto"/>
        <w:ind w:firstLine="660" w:firstLineChars="300"/>
        <w:rPr>
          <w:szCs w:val="24"/>
        </w:rPr>
      </w:pPr>
    </w:p>
    <w:p>
      <w:pPr>
        <w:spacing w:line="360" w:lineRule="auto"/>
        <w:ind w:firstLine="660" w:firstLineChars="300"/>
        <w:rPr>
          <w:szCs w:val="24"/>
        </w:rPr>
      </w:pPr>
    </w:p>
    <w:p>
      <w:pPr>
        <w:rPr>
          <w:rFonts w:ascii="Calibri" w:hAnsi="Calibri" w:eastAsia="Calibri" w:cs="Calibri"/>
          <w:szCs w:val="24"/>
        </w:rPr>
      </w:pPr>
      <w:r>
        <w:rPr>
          <w:rFonts w:ascii="Calibri" w:hAnsi="Calibri" w:eastAsia="Calibri" w:cs="Calibri"/>
          <w:szCs w:val="24"/>
        </w:rPr>
        <w:tab/>
      </w:r>
      <w:r>
        <w:rPr>
          <w:rFonts w:ascii="Calibri" w:hAnsi="Calibri" w:eastAsia="Calibri" w:cs="Calibri"/>
          <w:szCs w:val="24"/>
        </w:rPr>
        <w:t xml:space="preserve">                                             </w:t>
      </w:r>
    </w:p>
    <w:p>
      <w:pPr>
        <w:spacing w:line="440" w:lineRule="exact"/>
        <w:ind w:firstLine="480" w:firstLineChars="200"/>
        <w:rPr>
          <w:rFonts w:hint="eastAsia" w:ascii="宋体" w:hAnsi="宋体"/>
          <w:color w:val="000000"/>
          <w:sz w:val="24"/>
        </w:rPr>
      </w:pPr>
      <w:r>
        <w:rPr>
          <w:rFonts w:hint="eastAsia" w:ascii="宋体" w:hAnsi="宋体"/>
          <w:sz w:val="24"/>
        </w:rPr>
        <w:t>注：</w:t>
      </w:r>
      <w:r>
        <w:rPr>
          <w:rFonts w:hint="eastAsia" w:ascii="宋体" w:hAnsi="宋体"/>
          <w:b/>
          <w:color w:val="000000"/>
          <w:sz w:val="24"/>
        </w:rPr>
        <w:t>1、一式三份单独密封、递交；</w:t>
      </w:r>
      <w:r>
        <w:rPr>
          <w:rFonts w:hint="eastAsia" w:ascii="宋体" w:hAnsi="宋体"/>
          <w:color w:val="000000"/>
          <w:sz w:val="24"/>
        </w:rPr>
        <w:t xml:space="preserve"> </w:t>
      </w:r>
    </w:p>
    <w:p>
      <w:pPr>
        <w:spacing w:line="440" w:lineRule="exact"/>
        <w:ind w:firstLine="480" w:firstLineChars="200"/>
        <w:rPr>
          <w:rFonts w:hint="eastAsia" w:ascii="宋体" w:hAnsi="宋体"/>
          <w:color w:val="000000"/>
          <w:sz w:val="24"/>
        </w:rPr>
      </w:pPr>
      <w:r>
        <w:rPr>
          <w:rFonts w:hint="eastAsia" w:ascii="宋体" w:hAnsi="宋体"/>
          <w:color w:val="000000"/>
          <w:sz w:val="24"/>
        </w:rPr>
        <w:t xml:space="preserve">    2、本表务必填写清楚，准确无误；</w:t>
      </w:r>
    </w:p>
    <w:p>
      <w:pPr>
        <w:spacing w:line="440" w:lineRule="exact"/>
        <w:rPr>
          <w:rFonts w:hint="eastAsia" w:ascii="宋体" w:hAnsi="宋体"/>
          <w:sz w:val="24"/>
        </w:rPr>
      </w:pPr>
      <w:r>
        <w:rPr>
          <w:rFonts w:hint="eastAsia" w:ascii="宋体" w:hAnsi="宋体"/>
          <w:color w:val="000000"/>
          <w:sz w:val="24"/>
        </w:rPr>
        <w:t xml:space="preserve">        3、本表不够可按相同格式加以扩展。</w:t>
      </w:r>
    </w:p>
    <w:p>
      <w:pPr>
        <w:pStyle w:val="22"/>
        <w:rPr>
          <w:rFonts w:ascii="Calibri" w:hAnsi="Calibri" w:eastAsia="Calibri" w:cs="Calibri"/>
          <w:szCs w:val="24"/>
        </w:rPr>
      </w:pPr>
    </w:p>
    <w:p>
      <w:pPr>
        <w:tabs>
          <w:tab w:val="right" w:pos="10350"/>
        </w:tabs>
        <w:spacing w:line="360" w:lineRule="auto"/>
        <w:ind w:firstLine="660" w:firstLineChars="300"/>
      </w:pPr>
      <w:r>
        <w:rPr>
          <w:szCs w:val="24"/>
        </w:rPr>
        <w:t>投标人 （公章）：</w:t>
      </w:r>
      <w:r>
        <w:rPr>
          <w:rFonts w:hint="eastAsia"/>
          <w:szCs w:val="24"/>
          <w:lang w:eastAsia="zh-CN"/>
        </w:rPr>
        <w:tab/>
      </w:r>
    </w:p>
    <w:p>
      <w:pPr>
        <w:pStyle w:val="22"/>
      </w:pPr>
    </w:p>
    <w:p>
      <w:pPr>
        <w:spacing w:line="360" w:lineRule="auto"/>
        <w:ind w:firstLine="660" w:firstLineChars="300"/>
        <w:rPr>
          <w:szCs w:val="24"/>
        </w:rPr>
      </w:pPr>
      <w:r>
        <w:rPr>
          <w:szCs w:val="24"/>
        </w:rPr>
        <w:t>法定代表人或投标人全权代表：（签字或印章）</w:t>
      </w:r>
    </w:p>
    <w:p>
      <w:pPr>
        <w:pStyle w:val="22"/>
        <w:rPr>
          <w:rFonts w:ascii="Calibri" w:hAnsi="Calibri" w:eastAsia="Calibri" w:cs="Calibri"/>
          <w:b/>
          <w:bCs/>
          <w:szCs w:val="24"/>
        </w:rPr>
      </w:pPr>
    </w:p>
    <w:p>
      <w:pPr>
        <w:pStyle w:val="22"/>
        <w:rPr>
          <w:rFonts w:ascii="Calibri" w:hAnsi="Calibri" w:eastAsia="Calibri" w:cs="Calibri"/>
          <w:szCs w:val="24"/>
        </w:rPr>
      </w:pPr>
    </w:p>
    <w:p>
      <w:pPr>
        <w:pStyle w:val="22"/>
        <w:rPr>
          <w:rFonts w:ascii="Calibri" w:hAnsi="Calibri" w:eastAsia="Calibri" w:cs="Calibri"/>
          <w:szCs w:val="24"/>
        </w:rPr>
      </w:pPr>
    </w:p>
    <w:p>
      <w:pPr>
        <w:ind w:right="889" w:rightChars="404" w:firstLine="2200" w:firstLineChars="1000"/>
        <w:jc w:val="right"/>
        <w:rPr>
          <w:szCs w:val="24"/>
        </w:rPr>
      </w:pPr>
      <w:r>
        <w:rPr>
          <w:rFonts w:ascii="Calibri" w:hAnsi="Calibri" w:eastAsia="Calibri" w:cs="Calibri"/>
          <w:szCs w:val="24"/>
        </w:rPr>
        <w:t xml:space="preserve">      </w:t>
      </w:r>
      <w:r>
        <w:rPr>
          <w:szCs w:val="24"/>
        </w:rPr>
        <w:t>年</w:t>
      </w:r>
      <w:r>
        <w:rPr>
          <w:szCs w:val="24"/>
        </w:rPr>
        <w:tab/>
      </w:r>
      <w:r>
        <w:rPr>
          <w:rFonts w:hint="eastAsia"/>
          <w:szCs w:val="24"/>
          <w:lang w:val="en-US" w:eastAsia="zh-CN"/>
        </w:rPr>
        <w:t xml:space="preserve">    </w:t>
      </w:r>
      <w:r>
        <w:rPr>
          <w:szCs w:val="24"/>
        </w:rPr>
        <w:t xml:space="preserve">   月</w:t>
      </w:r>
      <w:r>
        <w:rPr>
          <w:rFonts w:hint="eastAsia"/>
          <w:szCs w:val="24"/>
          <w:lang w:val="en-US" w:eastAsia="zh-CN"/>
        </w:rPr>
        <w:t xml:space="preserve">  </w:t>
      </w:r>
      <w:r>
        <w:rPr>
          <w:rFonts w:hint="eastAsia"/>
          <w:szCs w:val="24"/>
        </w:rPr>
        <w:t xml:space="preserve"> </w:t>
      </w:r>
      <w:r>
        <w:rPr>
          <w:szCs w:val="24"/>
        </w:rPr>
        <w:tab/>
      </w:r>
      <w:r>
        <w:rPr>
          <w:rFonts w:hint="eastAsia"/>
          <w:szCs w:val="24"/>
          <w:lang w:val="en-US" w:eastAsia="zh-CN"/>
        </w:rPr>
        <w:t xml:space="preserve">  </w:t>
      </w:r>
      <w:r>
        <w:rPr>
          <w:szCs w:val="24"/>
        </w:rPr>
        <w:t>日</w:t>
      </w:r>
    </w:p>
    <w:p>
      <w:pPr>
        <w:rPr>
          <w:szCs w:val="24"/>
        </w:rPr>
      </w:pPr>
    </w:p>
    <w:p>
      <w:pPr>
        <w:pStyle w:val="2"/>
        <w:rPr>
          <w:sz w:val="32"/>
        </w:rPr>
      </w:pPr>
    </w:p>
    <w:p>
      <w:pPr>
        <w:rPr>
          <w:sz w:val="32"/>
        </w:rPr>
      </w:pPr>
    </w:p>
    <w:p>
      <w:pPr>
        <w:pStyle w:val="22"/>
        <w:rPr>
          <w:sz w:val="32"/>
        </w:rPr>
      </w:pPr>
    </w:p>
    <w:p>
      <w:pPr>
        <w:pStyle w:val="22"/>
        <w:rPr>
          <w:sz w:val="32"/>
        </w:rPr>
      </w:pPr>
    </w:p>
    <w:p>
      <w:pPr>
        <w:rPr>
          <w:sz w:val="32"/>
        </w:rPr>
      </w:pPr>
    </w:p>
    <w:p>
      <w:pPr>
        <w:pStyle w:val="13"/>
        <w:rPr>
          <w:sz w:val="32"/>
        </w:rPr>
      </w:pPr>
    </w:p>
    <w:p>
      <w:pPr>
        <w:rPr>
          <w:sz w:val="32"/>
        </w:rPr>
      </w:pPr>
    </w:p>
    <w:p>
      <w:pPr>
        <w:pStyle w:val="13"/>
        <w:rPr>
          <w:sz w:val="32"/>
        </w:rPr>
      </w:pPr>
    </w:p>
    <w:p>
      <w:pPr>
        <w:pStyle w:val="9"/>
        <w:jc w:val="both"/>
        <w:rPr>
          <w:rFonts w:hint="eastAsia"/>
          <w:b/>
          <w:bCs/>
          <w:sz w:val="36"/>
          <w:szCs w:val="36"/>
          <w:lang w:val="en-US" w:eastAsia="zh-CN"/>
        </w:rPr>
        <w:sectPr>
          <w:pgSz w:w="11910" w:h="16840"/>
          <w:pgMar w:top="1380" w:right="440" w:bottom="1400" w:left="460" w:header="878" w:footer="1217" w:gutter="0"/>
          <w:pgNumType w:fmt="decimal"/>
          <w:cols w:equalWidth="0" w:num="1">
            <w:col w:w="11010"/>
          </w:cols>
        </w:sectPr>
      </w:pPr>
    </w:p>
    <w:p>
      <w:pPr>
        <w:pStyle w:val="9"/>
        <w:jc w:val="center"/>
        <w:rPr>
          <w:rFonts w:hint="default" w:eastAsia="宋体"/>
          <w:b/>
          <w:bCs/>
          <w:sz w:val="36"/>
          <w:szCs w:val="36"/>
          <w:lang w:val="en-US" w:eastAsia="zh-CN"/>
        </w:rPr>
      </w:pPr>
      <w:r>
        <w:rPr>
          <w:rFonts w:hint="eastAsia"/>
          <w:b/>
          <w:bCs/>
          <w:sz w:val="36"/>
          <w:szCs w:val="36"/>
          <w:lang w:val="en-US" w:eastAsia="zh-CN"/>
        </w:rPr>
        <w:t>（最终）报价单</w:t>
      </w:r>
    </w:p>
    <w:p>
      <w:pPr>
        <w:pStyle w:val="9"/>
        <w:rPr>
          <w:rFonts w:hint="eastAsia"/>
        </w:rPr>
      </w:pPr>
    </w:p>
    <w:tbl>
      <w:tblPr>
        <w:tblStyle w:val="15"/>
        <w:tblpPr w:leftFromText="180" w:rightFromText="180" w:vertAnchor="text" w:horzAnchor="page" w:tblpX="1471" w:tblpY="476"/>
        <w:tblOverlap w:val="never"/>
        <w:tblW w:w="441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35"/>
        <w:gridCol w:w="5534"/>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81" w:type="pct"/>
            <w:noWrap w:val="0"/>
            <w:vAlign w:val="center"/>
          </w:tcPr>
          <w:p>
            <w:pPr>
              <w:pStyle w:val="4"/>
              <w:bidi w:val="0"/>
              <w:jc w:val="center"/>
              <w:rPr>
                <w:rFonts w:hint="default" w:eastAsia="宋体"/>
                <w:sz w:val="24"/>
                <w:szCs w:val="24"/>
                <w:lang w:val="en-US" w:eastAsia="zh-CN"/>
              </w:rPr>
            </w:pPr>
            <w:r>
              <w:rPr>
                <w:rFonts w:hint="eastAsia"/>
                <w:sz w:val="24"/>
                <w:szCs w:val="24"/>
                <w:lang w:val="en-US" w:eastAsia="zh-CN"/>
              </w:rPr>
              <w:t>单位名称</w:t>
            </w:r>
          </w:p>
        </w:tc>
        <w:tc>
          <w:tcPr>
            <w:tcW w:w="3518" w:type="pct"/>
            <w:gridSpan w:val="2"/>
            <w:noWrap w:val="0"/>
            <w:vAlign w:val="center"/>
          </w:tcPr>
          <w:p>
            <w:pPr>
              <w:jc w:val="center"/>
              <w:rPr>
                <w:rFonts w:hint="eastAsia" w:ascii="等线" w:hAnsi="等线" w:eastAsia="等线"/>
                <w:b/>
                <w:bCs/>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81" w:type="pct"/>
            <w:noWrap w:val="0"/>
            <w:vAlign w:val="center"/>
          </w:tcPr>
          <w:p>
            <w:pPr>
              <w:pStyle w:val="4"/>
              <w:bidi w:val="0"/>
              <w:jc w:val="center"/>
              <w:rPr>
                <w:sz w:val="24"/>
                <w:szCs w:val="24"/>
              </w:rPr>
            </w:pPr>
            <w:r>
              <w:rPr>
                <w:rFonts w:hint="eastAsia"/>
                <w:sz w:val="24"/>
                <w:szCs w:val="24"/>
              </w:rPr>
              <w:t>项目名称</w:t>
            </w:r>
          </w:p>
        </w:tc>
        <w:tc>
          <w:tcPr>
            <w:tcW w:w="3518" w:type="pct"/>
            <w:gridSpan w:val="2"/>
            <w:noWrap w:val="0"/>
            <w:vAlign w:val="center"/>
          </w:tcPr>
          <w:p>
            <w:pPr>
              <w:jc w:val="center"/>
              <w:rPr>
                <w:rFonts w:hint="eastAsia" w:ascii="等线" w:hAnsi="等线" w:eastAsia="等线"/>
                <w:szCs w:val="24"/>
              </w:rPr>
            </w:pPr>
            <w:r>
              <w:rPr>
                <w:rFonts w:hint="eastAsia"/>
                <w:sz w:val="24"/>
                <w:szCs w:val="24"/>
                <w:lang w:val="en-US" w:eastAsia="zh-CN"/>
              </w:rPr>
              <w:t>山东省临沂卫生学校扩建项目图书信息综合楼卫生洁具采购项目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1481" w:type="pct"/>
            <w:noWrap w:val="0"/>
            <w:vAlign w:val="center"/>
          </w:tcPr>
          <w:p>
            <w:pPr>
              <w:pStyle w:val="4"/>
              <w:bidi w:val="0"/>
              <w:jc w:val="center"/>
              <w:rPr>
                <w:rFonts w:hint="default"/>
                <w:sz w:val="24"/>
                <w:szCs w:val="24"/>
                <w:lang w:val="en-US" w:eastAsia="zh-CN"/>
              </w:rPr>
            </w:pPr>
            <w:r>
              <w:rPr>
                <w:rFonts w:hint="eastAsia"/>
                <w:sz w:val="24"/>
                <w:szCs w:val="24"/>
                <w:lang w:val="en-US" w:eastAsia="zh-CN"/>
              </w:rPr>
              <w:t>投标报价</w:t>
            </w:r>
          </w:p>
        </w:tc>
        <w:tc>
          <w:tcPr>
            <w:tcW w:w="2792" w:type="pct"/>
            <w:noWrap w:val="0"/>
            <w:vAlign w:val="top"/>
          </w:tcPr>
          <w:p>
            <w:pPr>
              <w:jc w:val="center"/>
              <w:rPr>
                <w:rFonts w:hint="eastAsia" w:ascii="等线" w:hAnsi="等线" w:eastAsia="等线"/>
                <w:b/>
                <w:bCs/>
                <w:sz w:val="24"/>
                <w:szCs w:val="28"/>
              </w:rPr>
            </w:pPr>
          </w:p>
          <w:p>
            <w:pPr>
              <w:jc w:val="left"/>
              <w:rPr>
                <w:rFonts w:ascii="等线" w:hAnsi="等线" w:eastAsia="等线"/>
                <w:b/>
                <w:bCs/>
                <w:sz w:val="24"/>
                <w:szCs w:val="28"/>
                <w:u w:val="single"/>
              </w:rPr>
            </w:pPr>
            <w:r>
              <w:rPr>
                <w:rFonts w:hint="eastAsia" w:ascii="等线" w:hAnsi="等线" w:eastAsia="等线"/>
                <w:b/>
                <w:bCs/>
                <w:sz w:val="24"/>
                <w:szCs w:val="28"/>
              </w:rPr>
              <w:t xml:space="preserve">大写（元）：        </w:t>
            </w:r>
          </w:p>
          <w:p>
            <w:pPr>
              <w:jc w:val="center"/>
              <w:rPr>
                <w:rFonts w:hint="eastAsia" w:ascii="等线" w:hAnsi="等线" w:eastAsia="等线"/>
                <w:b/>
                <w:bCs/>
                <w:sz w:val="24"/>
                <w:szCs w:val="28"/>
              </w:rPr>
            </w:pPr>
          </w:p>
          <w:p>
            <w:pPr>
              <w:jc w:val="left"/>
              <w:rPr>
                <w:rFonts w:hint="eastAsia" w:ascii="等线" w:hAnsi="等线" w:eastAsia="等线"/>
                <w:b/>
                <w:bCs/>
                <w:sz w:val="24"/>
                <w:szCs w:val="28"/>
              </w:rPr>
            </w:pPr>
            <w:r>
              <w:rPr>
                <w:rFonts w:hint="eastAsia" w:ascii="等线" w:hAnsi="等线" w:eastAsia="等线"/>
                <w:b/>
                <w:bCs/>
                <w:sz w:val="24"/>
                <w:szCs w:val="28"/>
              </w:rPr>
              <w:t xml:space="preserve">小写（元）： </w:t>
            </w:r>
          </w:p>
          <w:p>
            <w:pPr>
              <w:jc w:val="left"/>
              <w:rPr>
                <w:rFonts w:hint="eastAsia" w:ascii="等线" w:hAnsi="等线" w:eastAsia="等线"/>
                <w:b/>
                <w:bCs/>
                <w:sz w:val="24"/>
                <w:szCs w:val="28"/>
              </w:rPr>
            </w:pPr>
            <w:r>
              <w:rPr>
                <w:rFonts w:hint="eastAsia" w:ascii="等线" w:hAnsi="等线" w:eastAsia="等线"/>
                <w:b/>
                <w:bCs/>
                <w:sz w:val="24"/>
                <w:szCs w:val="28"/>
              </w:rPr>
              <w:t xml:space="preserve"> </w:t>
            </w:r>
          </w:p>
        </w:tc>
        <w:tc>
          <w:tcPr>
            <w:tcW w:w="726" w:type="pct"/>
            <w:noWrap w:val="0"/>
            <w:vAlign w:val="top"/>
          </w:tcPr>
          <w:p>
            <w:pPr>
              <w:spacing w:line="720" w:lineRule="auto"/>
              <w:rPr>
                <w:rFonts w:ascii="等线" w:hAnsi="等线" w:eastAsia="等线"/>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1481" w:type="pct"/>
            <w:noWrap w:val="0"/>
            <w:vAlign w:val="center"/>
          </w:tcPr>
          <w:p>
            <w:pPr>
              <w:pStyle w:val="4"/>
              <w:bidi w:val="0"/>
              <w:jc w:val="center"/>
              <w:rPr>
                <w:rFonts w:hint="eastAsia"/>
                <w:sz w:val="24"/>
                <w:szCs w:val="24"/>
                <w:lang w:val="en-US" w:eastAsia="zh-CN"/>
              </w:rPr>
            </w:pPr>
            <w:r>
              <w:rPr>
                <w:rFonts w:hint="eastAsia"/>
                <w:sz w:val="24"/>
                <w:szCs w:val="24"/>
                <w:lang w:val="en-US" w:eastAsia="zh-CN"/>
              </w:rPr>
              <w:t>供货期</w:t>
            </w:r>
            <w:r>
              <w:rPr>
                <w:rFonts w:hint="eastAsia"/>
                <w:sz w:val="24"/>
                <w:szCs w:val="24"/>
              </w:rPr>
              <w:t>（日历天）</w:t>
            </w:r>
          </w:p>
        </w:tc>
        <w:tc>
          <w:tcPr>
            <w:tcW w:w="2792" w:type="pct"/>
            <w:noWrap w:val="0"/>
            <w:vAlign w:val="top"/>
          </w:tcPr>
          <w:p>
            <w:pPr>
              <w:spacing w:line="720" w:lineRule="auto"/>
              <w:rPr>
                <w:rFonts w:ascii="等线" w:hAnsi="等线" w:eastAsia="等线"/>
                <w:b/>
                <w:bCs/>
                <w:sz w:val="24"/>
                <w:szCs w:val="28"/>
              </w:rPr>
            </w:pPr>
          </w:p>
        </w:tc>
        <w:tc>
          <w:tcPr>
            <w:tcW w:w="726" w:type="pct"/>
            <w:noWrap w:val="0"/>
            <w:vAlign w:val="top"/>
          </w:tcPr>
          <w:p>
            <w:pPr>
              <w:spacing w:line="720" w:lineRule="auto"/>
              <w:rPr>
                <w:rFonts w:ascii="等线" w:hAnsi="等线" w:eastAsia="等线"/>
                <w:szCs w:val="24"/>
              </w:rPr>
            </w:pPr>
          </w:p>
        </w:tc>
      </w:tr>
    </w:tbl>
    <w:p>
      <w:pPr>
        <w:rPr>
          <w:rFonts w:hint="eastAsia"/>
          <w:sz w:val="28"/>
          <w:szCs w:val="28"/>
        </w:rPr>
      </w:pPr>
    </w:p>
    <w:p>
      <w:pPr>
        <w:pStyle w:val="2"/>
        <w:rPr>
          <w:sz w:val="28"/>
          <w:szCs w:val="28"/>
        </w:rPr>
      </w:pPr>
    </w:p>
    <w:p>
      <w:pPr>
        <w:rPr>
          <w:sz w:val="28"/>
          <w:szCs w:val="28"/>
        </w:rPr>
      </w:pPr>
    </w:p>
    <w:p>
      <w:pPr>
        <w:spacing w:line="480" w:lineRule="auto"/>
        <w:ind w:firstLine="960" w:firstLineChars="400"/>
        <w:rPr>
          <w:color w:val="auto"/>
          <w:sz w:val="24"/>
          <w:szCs w:val="28"/>
        </w:rPr>
      </w:pPr>
    </w:p>
    <w:p>
      <w:pPr>
        <w:spacing w:line="480" w:lineRule="auto"/>
        <w:ind w:firstLine="960" w:firstLineChars="400"/>
        <w:rPr>
          <w:color w:val="auto"/>
          <w:sz w:val="24"/>
          <w:szCs w:val="28"/>
        </w:rPr>
      </w:pPr>
    </w:p>
    <w:p>
      <w:pPr>
        <w:spacing w:line="480" w:lineRule="auto"/>
        <w:ind w:firstLine="960" w:firstLineChars="400"/>
        <w:rPr>
          <w:color w:val="auto"/>
          <w:sz w:val="24"/>
          <w:szCs w:val="28"/>
        </w:rPr>
      </w:pPr>
    </w:p>
    <w:p>
      <w:pPr>
        <w:spacing w:line="480" w:lineRule="auto"/>
        <w:ind w:firstLine="960" w:firstLineChars="400"/>
        <w:rPr>
          <w:color w:val="auto"/>
          <w:sz w:val="24"/>
          <w:szCs w:val="28"/>
        </w:rPr>
      </w:pPr>
    </w:p>
    <w:p>
      <w:pPr>
        <w:spacing w:line="480" w:lineRule="auto"/>
        <w:ind w:firstLine="960" w:firstLineChars="400"/>
        <w:rPr>
          <w:color w:val="auto"/>
          <w:sz w:val="24"/>
          <w:szCs w:val="28"/>
        </w:rPr>
      </w:pPr>
    </w:p>
    <w:p>
      <w:pPr>
        <w:spacing w:line="480" w:lineRule="auto"/>
        <w:ind w:firstLine="960" w:firstLineChars="400"/>
        <w:rPr>
          <w:color w:val="auto"/>
          <w:sz w:val="24"/>
          <w:szCs w:val="28"/>
        </w:rPr>
      </w:pPr>
    </w:p>
    <w:p>
      <w:pPr>
        <w:spacing w:line="480" w:lineRule="auto"/>
        <w:ind w:firstLine="960" w:firstLineChars="400"/>
        <w:rPr>
          <w:color w:val="auto"/>
          <w:sz w:val="24"/>
          <w:szCs w:val="28"/>
        </w:rPr>
      </w:pPr>
    </w:p>
    <w:p>
      <w:pPr>
        <w:spacing w:line="480" w:lineRule="auto"/>
        <w:ind w:firstLine="960" w:firstLineChars="400"/>
        <w:rPr>
          <w:color w:val="auto"/>
          <w:sz w:val="24"/>
          <w:szCs w:val="28"/>
        </w:rPr>
      </w:pPr>
    </w:p>
    <w:p>
      <w:pPr>
        <w:pStyle w:val="2"/>
        <w:rPr>
          <w:color w:val="auto"/>
          <w:sz w:val="24"/>
          <w:szCs w:val="28"/>
        </w:rPr>
      </w:pPr>
    </w:p>
    <w:p/>
    <w:p>
      <w:pPr>
        <w:spacing w:line="480" w:lineRule="auto"/>
        <w:ind w:firstLine="960" w:firstLineChars="400"/>
        <w:rPr>
          <w:sz w:val="24"/>
          <w:szCs w:val="28"/>
        </w:rPr>
      </w:pPr>
      <w:r>
        <w:rPr>
          <w:sz w:val="24"/>
          <w:szCs w:val="28"/>
        </w:rPr>
        <w:t>法定代表人或投标人全权代表：（签字）</w:t>
      </w:r>
    </w:p>
    <w:p>
      <w:pPr>
        <w:rPr>
          <w:rFonts w:ascii="Calibri" w:hAnsi="Calibri" w:eastAsia="Calibri" w:cs="Calibri"/>
          <w:sz w:val="24"/>
          <w:szCs w:val="28"/>
        </w:rPr>
      </w:pPr>
      <w:r>
        <w:rPr>
          <w:rFonts w:ascii="Calibri" w:hAnsi="Calibri" w:eastAsia="Calibri" w:cs="Calibri"/>
          <w:sz w:val="24"/>
          <w:szCs w:val="28"/>
        </w:rPr>
        <w:tab/>
      </w:r>
      <w:r>
        <w:rPr>
          <w:rFonts w:ascii="Calibri" w:hAnsi="Calibri" w:eastAsia="Calibri" w:cs="Calibri"/>
          <w:sz w:val="24"/>
          <w:szCs w:val="28"/>
        </w:rPr>
        <w:t xml:space="preserve">                                                   </w:t>
      </w:r>
    </w:p>
    <w:p>
      <w:pPr>
        <w:rPr>
          <w:rFonts w:ascii="Calibri" w:hAnsi="Calibri" w:eastAsia="Calibri" w:cs="Calibri"/>
          <w:sz w:val="24"/>
          <w:szCs w:val="28"/>
        </w:rPr>
      </w:pPr>
    </w:p>
    <w:p>
      <w:pPr>
        <w:jc w:val="center"/>
        <w:rPr>
          <w:sz w:val="24"/>
          <w:szCs w:val="28"/>
        </w:rPr>
      </w:pPr>
      <w:r>
        <w:rPr>
          <w:rFonts w:hint="eastAsia"/>
          <w:sz w:val="24"/>
          <w:szCs w:val="28"/>
          <w:lang w:val="en-US" w:eastAsia="zh-CN"/>
        </w:rPr>
        <w:t xml:space="preserve">                                                 </w:t>
      </w:r>
      <w:r>
        <w:rPr>
          <w:sz w:val="24"/>
          <w:szCs w:val="28"/>
        </w:rPr>
        <w:t>年</w:t>
      </w:r>
      <w:r>
        <w:rPr>
          <w:sz w:val="24"/>
          <w:szCs w:val="28"/>
        </w:rPr>
        <w:tab/>
      </w:r>
      <w:r>
        <w:rPr>
          <w:sz w:val="24"/>
          <w:szCs w:val="28"/>
        </w:rPr>
        <w:t>月</w:t>
      </w:r>
      <w:r>
        <w:rPr>
          <w:rFonts w:hint="eastAsia"/>
          <w:sz w:val="24"/>
          <w:szCs w:val="28"/>
        </w:rPr>
        <w:t xml:space="preserve"> </w:t>
      </w:r>
      <w:r>
        <w:rPr>
          <w:rFonts w:hint="eastAsia"/>
          <w:sz w:val="24"/>
          <w:szCs w:val="28"/>
          <w:lang w:val="en-US" w:eastAsia="zh-CN"/>
        </w:rPr>
        <w:t xml:space="preserve">  </w:t>
      </w:r>
      <w:r>
        <w:rPr>
          <w:sz w:val="24"/>
          <w:szCs w:val="28"/>
        </w:rPr>
        <w:t>日</w:t>
      </w:r>
    </w:p>
    <w:p>
      <w:pPr>
        <w:rPr>
          <w:rFonts w:hint="eastAsia" w:eastAsia="宋体"/>
          <w:sz w:val="24"/>
          <w:szCs w:val="28"/>
          <w:lang w:val="en-US" w:eastAsia="zh-CN"/>
        </w:rPr>
      </w:pPr>
      <w:r>
        <w:rPr>
          <w:rFonts w:hint="eastAsia"/>
          <w:sz w:val="24"/>
          <w:szCs w:val="28"/>
          <w:lang w:val="en-US" w:eastAsia="zh-CN"/>
        </w:rPr>
        <w:t xml:space="preserve"> </w:t>
      </w:r>
    </w:p>
    <w:p>
      <w:pPr>
        <w:rPr>
          <w:szCs w:val="24"/>
        </w:rPr>
      </w:pPr>
    </w:p>
    <w:p>
      <w:pPr>
        <w:pStyle w:val="5"/>
        <w:spacing w:before="62"/>
        <w:ind w:left="0" w:right="17"/>
        <w:jc w:val="center"/>
      </w:pPr>
    </w:p>
    <w:p>
      <w:pPr>
        <w:pStyle w:val="5"/>
        <w:spacing w:before="62"/>
        <w:ind w:left="0" w:right="17"/>
        <w:jc w:val="center"/>
      </w:pPr>
    </w:p>
    <w:p>
      <w:pPr>
        <w:pStyle w:val="5"/>
        <w:spacing w:before="62"/>
        <w:ind w:left="0" w:right="17"/>
        <w:jc w:val="center"/>
      </w:pPr>
    </w:p>
    <w:p/>
    <w:p>
      <w:pPr>
        <w:pStyle w:val="2"/>
      </w:pPr>
    </w:p>
    <w:p/>
    <w:p>
      <w:pPr>
        <w:pStyle w:val="2"/>
      </w:pPr>
    </w:p>
    <w:p/>
    <w:p>
      <w:pPr>
        <w:pStyle w:val="8"/>
      </w:pPr>
    </w:p>
    <w:p/>
    <w:p>
      <w:pPr>
        <w:pStyle w:val="8"/>
      </w:pPr>
    </w:p>
    <w:p/>
    <w:p>
      <w:pPr>
        <w:pStyle w:val="8"/>
        <w:rPr>
          <w:sz w:val="24"/>
          <w:szCs w:val="24"/>
        </w:rPr>
      </w:pPr>
    </w:p>
    <w:p/>
    <w:p>
      <w:pPr>
        <w:ind w:firstLine="241" w:firstLineChars="100"/>
        <w:jc w:val="center"/>
        <w:rPr>
          <w:rFonts w:hint="default" w:eastAsia="宋体"/>
          <w:b/>
          <w:bCs/>
          <w:lang w:val="en-US" w:eastAsia="zh-CN"/>
        </w:rPr>
      </w:pPr>
      <w:r>
        <w:rPr>
          <w:rFonts w:hint="eastAsia"/>
          <w:b/>
          <w:bCs/>
          <w:sz w:val="24"/>
          <w:szCs w:val="24"/>
          <w:lang w:val="en-US" w:eastAsia="zh-CN"/>
        </w:rPr>
        <w:t>详细报价明细表</w:t>
      </w:r>
      <w:r>
        <w:rPr>
          <w:rFonts w:hint="eastAsia"/>
          <w:b/>
          <w:bCs/>
          <w:lang w:val="en-US" w:eastAsia="zh-CN"/>
        </w:rPr>
        <w:t>（根据工程量清单填写。）</w:t>
      </w:r>
    </w:p>
    <w:p/>
    <w:p>
      <w:pPr>
        <w:pStyle w:val="2"/>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8"/>
      </w:pPr>
    </w:p>
    <w:p/>
    <w:p>
      <w:pPr>
        <w:pStyle w:val="22"/>
        <w:ind w:left="0" w:leftChars="0" w:firstLine="0" w:firstLineChars="0"/>
      </w:pPr>
    </w:p>
    <w:p>
      <w:pPr>
        <w:pStyle w:val="22"/>
      </w:pPr>
    </w:p>
    <w:p>
      <w:pPr>
        <w:pStyle w:val="9"/>
        <w:spacing w:before="7"/>
        <w:rPr>
          <w:b/>
          <w:sz w:val="11"/>
        </w:rPr>
      </w:pPr>
      <w:bookmarkStart w:id="71" w:name="主要材料产品明细表"/>
      <w:bookmarkEnd w:id="71"/>
    </w:p>
    <w:p>
      <w:pPr>
        <w:pStyle w:val="9"/>
        <w:spacing w:before="66"/>
        <w:ind w:left="956"/>
        <w:sectPr>
          <w:pgSz w:w="11910" w:h="16840"/>
          <w:pgMar w:top="1380" w:right="440" w:bottom="1400" w:left="460" w:header="878" w:footer="1217" w:gutter="0"/>
          <w:pgNumType w:fmt="decimal"/>
          <w:cols w:equalWidth="0" w:num="1">
            <w:col w:w="11010"/>
          </w:cols>
        </w:sectPr>
      </w:pPr>
      <w:bookmarkStart w:id="72" w:name="附件四："/>
      <w:bookmarkEnd w:id="72"/>
    </w:p>
    <w:p>
      <w:pPr>
        <w:pStyle w:val="9"/>
        <w:spacing w:before="66"/>
        <w:ind w:left="956"/>
      </w:pPr>
      <w:r>
        <w:t>附件四：</w:t>
      </w:r>
    </w:p>
    <w:p>
      <w:pPr>
        <w:pStyle w:val="9"/>
        <w:spacing w:before="9"/>
        <w:rPr>
          <w:sz w:val="27"/>
        </w:rPr>
      </w:pPr>
    </w:p>
    <w:p>
      <w:pPr>
        <w:pStyle w:val="4"/>
        <w:spacing w:before="58"/>
        <w:ind w:right="17"/>
        <w:jc w:val="center"/>
      </w:pPr>
      <w:bookmarkStart w:id="73" w:name="供应商基本情况表"/>
      <w:bookmarkEnd w:id="73"/>
      <w:r>
        <w:t>供应商基本情况表</w:t>
      </w:r>
    </w:p>
    <w:p>
      <w:pPr>
        <w:pStyle w:val="9"/>
        <w:spacing w:before="12"/>
        <w:rPr>
          <w:b/>
          <w:sz w:val="22"/>
        </w:rPr>
      </w:pPr>
    </w:p>
    <w:tbl>
      <w:tblPr>
        <w:tblStyle w:val="15"/>
        <w:tblW w:w="0" w:type="auto"/>
        <w:tblInd w:w="9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9"/>
        <w:gridCol w:w="160"/>
        <w:gridCol w:w="1768"/>
        <w:gridCol w:w="706"/>
        <w:gridCol w:w="1224"/>
        <w:gridCol w:w="355"/>
        <w:gridCol w:w="268"/>
        <w:gridCol w:w="779"/>
        <w:gridCol w:w="19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trPr>
        <w:tc>
          <w:tcPr>
            <w:tcW w:w="1979" w:type="dxa"/>
            <w:gridSpan w:val="2"/>
          </w:tcPr>
          <w:p>
            <w:pPr>
              <w:pStyle w:val="25"/>
              <w:spacing w:before="190"/>
              <w:ind w:left="387"/>
              <w:rPr>
                <w:sz w:val="24"/>
              </w:rPr>
            </w:pPr>
            <w:r>
              <w:rPr>
                <w:sz w:val="24"/>
              </w:rPr>
              <w:t>供应商名称</w:t>
            </w:r>
          </w:p>
        </w:tc>
        <w:tc>
          <w:tcPr>
            <w:tcW w:w="2474" w:type="dxa"/>
            <w:gridSpan w:val="2"/>
          </w:tcPr>
          <w:p>
            <w:pPr>
              <w:pStyle w:val="25"/>
              <w:rPr>
                <w:rFonts w:ascii="Times New Roman"/>
                <w:sz w:val="22"/>
              </w:rPr>
            </w:pPr>
          </w:p>
        </w:tc>
        <w:tc>
          <w:tcPr>
            <w:tcW w:w="1847" w:type="dxa"/>
            <w:gridSpan w:val="3"/>
          </w:tcPr>
          <w:p>
            <w:pPr>
              <w:pStyle w:val="25"/>
              <w:spacing w:before="190"/>
              <w:ind w:left="441"/>
              <w:rPr>
                <w:sz w:val="24"/>
              </w:rPr>
            </w:pPr>
            <w:r>
              <w:rPr>
                <w:sz w:val="24"/>
              </w:rPr>
              <w:t>主要业务</w:t>
            </w:r>
          </w:p>
        </w:tc>
        <w:tc>
          <w:tcPr>
            <w:tcW w:w="2700" w:type="dxa"/>
            <w:gridSpan w:val="2"/>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79" w:type="dxa"/>
            <w:gridSpan w:val="2"/>
          </w:tcPr>
          <w:p>
            <w:pPr>
              <w:pStyle w:val="25"/>
              <w:spacing w:before="195"/>
              <w:ind w:left="507"/>
              <w:rPr>
                <w:sz w:val="24"/>
              </w:rPr>
            </w:pPr>
            <w:r>
              <w:rPr>
                <w:sz w:val="24"/>
              </w:rPr>
              <w:t>注册资金</w:t>
            </w:r>
          </w:p>
        </w:tc>
        <w:tc>
          <w:tcPr>
            <w:tcW w:w="2474" w:type="dxa"/>
            <w:gridSpan w:val="2"/>
          </w:tcPr>
          <w:p>
            <w:pPr>
              <w:pStyle w:val="25"/>
              <w:rPr>
                <w:rFonts w:ascii="Times New Roman"/>
                <w:sz w:val="22"/>
              </w:rPr>
            </w:pPr>
          </w:p>
        </w:tc>
        <w:tc>
          <w:tcPr>
            <w:tcW w:w="1847" w:type="dxa"/>
            <w:gridSpan w:val="3"/>
          </w:tcPr>
          <w:p>
            <w:pPr>
              <w:pStyle w:val="25"/>
              <w:spacing w:before="195"/>
              <w:ind w:left="201"/>
              <w:rPr>
                <w:sz w:val="24"/>
              </w:rPr>
            </w:pPr>
            <w:r>
              <w:rPr>
                <w:sz w:val="24"/>
              </w:rPr>
              <w:t>现有职工人数</w:t>
            </w:r>
          </w:p>
        </w:tc>
        <w:tc>
          <w:tcPr>
            <w:tcW w:w="2700" w:type="dxa"/>
            <w:gridSpan w:val="2"/>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979" w:type="dxa"/>
            <w:gridSpan w:val="2"/>
          </w:tcPr>
          <w:p>
            <w:pPr>
              <w:pStyle w:val="25"/>
              <w:spacing w:before="194"/>
              <w:ind w:left="267"/>
              <w:rPr>
                <w:sz w:val="24"/>
              </w:rPr>
            </w:pPr>
            <w:r>
              <w:rPr>
                <w:sz w:val="24"/>
              </w:rPr>
              <w:t>行政管理人数</w:t>
            </w:r>
          </w:p>
        </w:tc>
        <w:tc>
          <w:tcPr>
            <w:tcW w:w="2474" w:type="dxa"/>
            <w:gridSpan w:val="2"/>
          </w:tcPr>
          <w:p>
            <w:pPr>
              <w:pStyle w:val="25"/>
              <w:rPr>
                <w:rFonts w:ascii="Times New Roman"/>
                <w:sz w:val="22"/>
              </w:rPr>
            </w:pPr>
          </w:p>
        </w:tc>
        <w:tc>
          <w:tcPr>
            <w:tcW w:w="1847" w:type="dxa"/>
            <w:gridSpan w:val="3"/>
          </w:tcPr>
          <w:p>
            <w:pPr>
              <w:pStyle w:val="25"/>
              <w:spacing w:before="194"/>
              <w:ind w:left="201"/>
              <w:rPr>
                <w:sz w:val="24"/>
              </w:rPr>
            </w:pPr>
            <w:r>
              <w:rPr>
                <w:sz w:val="24"/>
              </w:rPr>
              <w:t>技术人员人数</w:t>
            </w:r>
          </w:p>
        </w:tc>
        <w:tc>
          <w:tcPr>
            <w:tcW w:w="2700" w:type="dxa"/>
            <w:gridSpan w:val="2"/>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979" w:type="dxa"/>
            <w:gridSpan w:val="2"/>
          </w:tcPr>
          <w:p>
            <w:pPr>
              <w:pStyle w:val="25"/>
              <w:spacing w:before="202"/>
              <w:ind w:left="507"/>
              <w:rPr>
                <w:sz w:val="24"/>
              </w:rPr>
            </w:pPr>
            <w:r>
              <w:rPr>
                <w:sz w:val="24"/>
              </w:rPr>
              <w:t>营业执照</w:t>
            </w:r>
          </w:p>
        </w:tc>
        <w:tc>
          <w:tcPr>
            <w:tcW w:w="7021" w:type="dxa"/>
            <w:gridSpan w:val="7"/>
          </w:tcPr>
          <w:p>
            <w:pPr>
              <w:pStyle w:val="25"/>
              <w:tabs>
                <w:tab w:val="left" w:pos="1566"/>
                <w:tab w:val="left" w:pos="3126"/>
              </w:tabs>
              <w:spacing w:before="202"/>
              <w:ind w:left="6"/>
              <w:jc w:val="center"/>
              <w:rPr>
                <w:sz w:val="24"/>
              </w:rPr>
            </w:pPr>
            <w:r>
              <w:rPr>
                <w:sz w:val="24"/>
              </w:rPr>
              <w:t>1.执照编号</w:t>
            </w:r>
            <w:r>
              <w:rPr>
                <w:sz w:val="24"/>
              </w:rPr>
              <w:tab/>
            </w:r>
            <w:r>
              <w:rPr>
                <w:sz w:val="24"/>
              </w:rPr>
              <w:t>2.营业范围</w:t>
            </w:r>
            <w:r>
              <w:rPr>
                <w:sz w:val="24"/>
              </w:rPr>
              <w:tab/>
            </w:r>
            <w:r>
              <w:rPr>
                <w:sz w:val="24"/>
              </w:rPr>
              <w:t>3.发照部门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79" w:type="dxa"/>
            <w:gridSpan w:val="2"/>
          </w:tcPr>
          <w:p>
            <w:pPr>
              <w:pStyle w:val="25"/>
              <w:spacing w:before="12"/>
              <w:rPr>
                <w:b/>
                <w:sz w:val="16"/>
              </w:rPr>
            </w:pPr>
          </w:p>
          <w:p>
            <w:pPr>
              <w:pStyle w:val="25"/>
              <w:ind w:left="507"/>
              <w:rPr>
                <w:sz w:val="24"/>
              </w:rPr>
            </w:pPr>
            <w:r>
              <w:rPr>
                <w:sz w:val="24"/>
              </w:rPr>
              <w:t>单位资质</w:t>
            </w:r>
          </w:p>
        </w:tc>
        <w:tc>
          <w:tcPr>
            <w:tcW w:w="7021" w:type="dxa"/>
            <w:gridSpan w:val="7"/>
          </w:tcPr>
          <w:p>
            <w:pPr>
              <w:pStyle w:val="25"/>
              <w:spacing w:before="12"/>
              <w:rPr>
                <w:b/>
                <w:sz w:val="16"/>
              </w:rPr>
            </w:pPr>
          </w:p>
          <w:p>
            <w:pPr>
              <w:pStyle w:val="25"/>
              <w:tabs>
                <w:tab w:val="left" w:pos="1566"/>
                <w:tab w:val="left" w:pos="3126"/>
              </w:tabs>
              <w:ind w:left="6"/>
              <w:jc w:val="center"/>
              <w:rPr>
                <w:sz w:val="24"/>
              </w:rPr>
            </w:pPr>
            <w:r>
              <w:rPr>
                <w:sz w:val="24"/>
              </w:rPr>
              <w:t>1.执照编号</w:t>
            </w:r>
            <w:r>
              <w:rPr>
                <w:sz w:val="24"/>
              </w:rPr>
              <w:tab/>
            </w:r>
            <w:r>
              <w:rPr>
                <w:sz w:val="24"/>
              </w:rPr>
              <w:t>2.资质等级</w:t>
            </w:r>
            <w:r>
              <w:rPr>
                <w:sz w:val="24"/>
              </w:rPr>
              <w:tab/>
            </w:r>
            <w:r>
              <w:rPr>
                <w:sz w:val="24"/>
              </w:rPr>
              <w:t>3.发证部门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9" w:hRule="atLeast"/>
        </w:trPr>
        <w:tc>
          <w:tcPr>
            <w:tcW w:w="1979" w:type="dxa"/>
            <w:gridSpan w:val="2"/>
          </w:tcPr>
          <w:p>
            <w:pPr>
              <w:pStyle w:val="25"/>
              <w:spacing w:before="1"/>
              <w:rPr>
                <w:b/>
                <w:sz w:val="32"/>
              </w:rPr>
            </w:pPr>
          </w:p>
          <w:p>
            <w:pPr>
              <w:pStyle w:val="25"/>
              <w:ind w:left="267"/>
              <w:rPr>
                <w:sz w:val="24"/>
              </w:rPr>
            </w:pPr>
            <w:r>
              <w:rPr>
                <w:sz w:val="24"/>
              </w:rPr>
              <w:t>单位注册地址</w:t>
            </w:r>
          </w:p>
        </w:tc>
        <w:tc>
          <w:tcPr>
            <w:tcW w:w="2474" w:type="dxa"/>
            <w:gridSpan w:val="2"/>
          </w:tcPr>
          <w:p>
            <w:pPr>
              <w:pStyle w:val="25"/>
              <w:rPr>
                <w:rFonts w:ascii="Times New Roman"/>
                <w:sz w:val="22"/>
              </w:rPr>
            </w:pPr>
          </w:p>
        </w:tc>
        <w:tc>
          <w:tcPr>
            <w:tcW w:w="1579" w:type="dxa"/>
            <w:gridSpan w:val="2"/>
          </w:tcPr>
          <w:p>
            <w:pPr>
              <w:pStyle w:val="25"/>
              <w:spacing w:before="2" w:line="500" w:lineRule="exact"/>
              <w:ind w:left="309" w:right="18" w:hanging="202"/>
              <w:rPr>
                <w:sz w:val="24"/>
              </w:rPr>
            </w:pPr>
            <w:r>
              <w:rPr>
                <w:sz w:val="24"/>
              </w:rPr>
              <w:t>单位联系人、联系方式</w:t>
            </w:r>
          </w:p>
        </w:tc>
        <w:tc>
          <w:tcPr>
            <w:tcW w:w="2968" w:type="dxa"/>
            <w:gridSpan w:val="3"/>
          </w:tcPr>
          <w:p>
            <w:pPr>
              <w:pStyle w:val="25"/>
              <w:spacing w:before="1"/>
              <w:rPr>
                <w:b/>
                <w:sz w:val="32"/>
              </w:rPr>
            </w:pPr>
          </w:p>
          <w:p>
            <w:pPr>
              <w:pStyle w:val="25"/>
              <w:ind w:left="283"/>
              <w:rPr>
                <w:sz w:val="24"/>
              </w:rPr>
            </w:pPr>
            <w:r>
              <w:rPr>
                <w:sz w:val="24"/>
              </w:rPr>
              <w:t>（电话、传真、邮址）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979" w:type="dxa"/>
            <w:gridSpan w:val="2"/>
          </w:tcPr>
          <w:p>
            <w:pPr>
              <w:pStyle w:val="25"/>
              <w:spacing w:before="199"/>
              <w:ind w:left="267"/>
              <w:rPr>
                <w:sz w:val="24"/>
              </w:rPr>
            </w:pPr>
            <w:r>
              <w:rPr>
                <w:sz w:val="24"/>
              </w:rPr>
              <w:t>单位成立时间</w:t>
            </w:r>
          </w:p>
        </w:tc>
        <w:tc>
          <w:tcPr>
            <w:tcW w:w="7021" w:type="dxa"/>
            <w:gridSpan w:val="7"/>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trPr>
        <w:tc>
          <w:tcPr>
            <w:tcW w:w="1979" w:type="dxa"/>
            <w:gridSpan w:val="2"/>
          </w:tcPr>
          <w:p>
            <w:pPr>
              <w:pStyle w:val="25"/>
              <w:spacing w:before="202"/>
              <w:ind w:left="507"/>
              <w:rPr>
                <w:sz w:val="24"/>
              </w:rPr>
            </w:pPr>
            <w:r>
              <w:rPr>
                <w:sz w:val="24"/>
              </w:rPr>
              <w:t>开户银行</w:t>
            </w:r>
          </w:p>
        </w:tc>
        <w:tc>
          <w:tcPr>
            <w:tcW w:w="7021" w:type="dxa"/>
            <w:gridSpan w:val="7"/>
          </w:tcPr>
          <w:p>
            <w:pPr>
              <w:pStyle w:val="25"/>
              <w:spacing w:before="202"/>
              <w:ind w:left="1948"/>
              <w:rPr>
                <w:sz w:val="24"/>
              </w:rPr>
            </w:pPr>
            <w:r>
              <w:rPr>
                <w:sz w:val="24"/>
              </w:rPr>
              <w:t>开户行、开户名称、银行帐号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6" w:hRule="atLeast"/>
        </w:trPr>
        <w:tc>
          <w:tcPr>
            <w:tcW w:w="9000" w:type="dxa"/>
            <w:gridSpan w:val="9"/>
          </w:tcPr>
          <w:p>
            <w:pPr>
              <w:pStyle w:val="25"/>
              <w:spacing w:before="7"/>
              <w:rPr>
                <w:b/>
                <w:sz w:val="22"/>
              </w:rPr>
            </w:pPr>
          </w:p>
          <w:p>
            <w:pPr>
              <w:pStyle w:val="25"/>
              <w:ind w:left="2918" w:right="2911"/>
              <w:jc w:val="center"/>
              <w:rPr>
                <w:sz w:val="24"/>
              </w:rPr>
            </w:pPr>
            <w:r>
              <w:rPr>
                <w:sz w:val="24"/>
              </w:rPr>
              <w:t>固定经营场所或售后服务机构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9" w:type="dxa"/>
          </w:tcPr>
          <w:p>
            <w:pPr>
              <w:pStyle w:val="25"/>
              <w:spacing w:before="8"/>
              <w:rPr>
                <w:b/>
                <w:sz w:val="22"/>
              </w:rPr>
            </w:pPr>
          </w:p>
          <w:p>
            <w:pPr>
              <w:pStyle w:val="25"/>
              <w:ind w:left="428"/>
              <w:rPr>
                <w:sz w:val="24"/>
              </w:rPr>
            </w:pPr>
            <w:r>
              <w:rPr>
                <w:sz w:val="24"/>
              </w:rPr>
              <w:t>机构名称</w:t>
            </w:r>
          </w:p>
        </w:tc>
        <w:tc>
          <w:tcPr>
            <w:tcW w:w="1928" w:type="dxa"/>
            <w:gridSpan w:val="2"/>
          </w:tcPr>
          <w:p>
            <w:pPr>
              <w:pStyle w:val="25"/>
              <w:spacing w:before="8"/>
              <w:rPr>
                <w:b/>
                <w:sz w:val="22"/>
              </w:rPr>
            </w:pPr>
          </w:p>
          <w:p>
            <w:pPr>
              <w:pStyle w:val="25"/>
              <w:ind w:left="483"/>
              <w:rPr>
                <w:sz w:val="24"/>
              </w:rPr>
            </w:pPr>
            <w:r>
              <w:rPr>
                <w:sz w:val="24"/>
              </w:rPr>
              <w:t>注册地址</w:t>
            </w:r>
          </w:p>
        </w:tc>
        <w:tc>
          <w:tcPr>
            <w:tcW w:w="1930" w:type="dxa"/>
            <w:gridSpan w:val="2"/>
          </w:tcPr>
          <w:p>
            <w:pPr>
              <w:pStyle w:val="25"/>
              <w:spacing w:before="8"/>
              <w:rPr>
                <w:b/>
                <w:sz w:val="22"/>
              </w:rPr>
            </w:pPr>
          </w:p>
          <w:p>
            <w:pPr>
              <w:pStyle w:val="25"/>
              <w:ind w:left="605"/>
              <w:rPr>
                <w:sz w:val="24"/>
              </w:rPr>
            </w:pPr>
            <w:r>
              <w:rPr>
                <w:sz w:val="24"/>
              </w:rPr>
              <w:t>联系人</w:t>
            </w:r>
          </w:p>
        </w:tc>
        <w:tc>
          <w:tcPr>
            <w:tcW w:w="1402" w:type="dxa"/>
            <w:gridSpan w:val="3"/>
          </w:tcPr>
          <w:p>
            <w:pPr>
              <w:pStyle w:val="25"/>
              <w:spacing w:before="8"/>
              <w:rPr>
                <w:b/>
                <w:sz w:val="22"/>
              </w:rPr>
            </w:pPr>
          </w:p>
          <w:p>
            <w:pPr>
              <w:pStyle w:val="25"/>
              <w:ind w:left="220"/>
              <w:rPr>
                <w:sz w:val="24"/>
              </w:rPr>
            </w:pPr>
            <w:r>
              <w:rPr>
                <w:sz w:val="24"/>
              </w:rPr>
              <w:t>联络方式</w:t>
            </w:r>
          </w:p>
        </w:tc>
        <w:tc>
          <w:tcPr>
            <w:tcW w:w="1921" w:type="dxa"/>
          </w:tcPr>
          <w:p>
            <w:pPr>
              <w:pStyle w:val="25"/>
              <w:spacing w:before="8"/>
              <w:rPr>
                <w:b/>
                <w:sz w:val="22"/>
              </w:rPr>
            </w:pPr>
          </w:p>
          <w:p>
            <w:pPr>
              <w:pStyle w:val="25"/>
              <w:ind w:left="479"/>
              <w:rPr>
                <w:sz w:val="24"/>
              </w:rPr>
            </w:pPr>
            <w:r>
              <w:rPr>
                <w:sz w:val="24"/>
              </w:rPr>
              <w:t>业务范围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9" w:type="dxa"/>
          </w:tcPr>
          <w:p>
            <w:pPr>
              <w:pStyle w:val="25"/>
              <w:rPr>
                <w:rFonts w:ascii="Times New Roman"/>
                <w:sz w:val="22"/>
              </w:rPr>
            </w:pPr>
          </w:p>
        </w:tc>
        <w:tc>
          <w:tcPr>
            <w:tcW w:w="1928" w:type="dxa"/>
            <w:gridSpan w:val="2"/>
          </w:tcPr>
          <w:p>
            <w:pPr>
              <w:pStyle w:val="25"/>
              <w:rPr>
                <w:rFonts w:ascii="Times New Roman"/>
                <w:sz w:val="22"/>
              </w:rPr>
            </w:pPr>
          </w:p>
        </w:tc>
        <w:tc>
          <w:tcPr>
            <w:tcW w:w="1930" w:type="dxa"/>
            <w:gridSpan w:val="2"/>
          </w:tcPr>
          <w:p>
            <w:pPr>
              <w:pStyle w:val="25"/>
              <w:rPr>
                <w:rFonts w:ascii="Times New Roman"/>
                <w:sz w:val="22"/>
              </w:rPr>
            </w:pPr>
          </w:p>
        </w:tc>
        <w:tc>
          <w:tcPr>
            <w:tcW w:w="1402" w:type="dxa"/>
            <w:gridSpan w:val="3"/>
          </w:tcPr>
          <w:p>
            <w:pPr>
              <w:pStyle w:val="25"/>
              <w:rPr>
                <w:rFonts w:ascii="Times New Roman"/>
                <w:sz w:val="22"/>
              </w:rPr>
            </w:pPr>
          </w:p>
        </w:tc>
        <w:tc>
          <w:tcPr>
            <w:tcW w:w="1921" w:type="dxa"/>
          </w:tcPr>
          <w:p>
            <w:pPr>
              <w:pStyle w:val="25"/>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9" w:type="dxa"/>
          </w:tcPr>
          <w:p>
            <w:pPr>
              <w:pStyle w:val="25"/>
              <w:rPr>
                <w:rFonts w:ascii="Times New Roman"/>
                <w:sz w:val="22"/>
              </w:rPr>
            </w:pPr>
          </w:p>
        </w:tc>
        <w:tc>
          <w:tcPr>
            <w:tcW w:w="1928" w:type="dxa"/>
            <w:gridSpan w:val="2"/>
          </w:tcPr>
          <w:p>
            <w:pPr>
              <w:pStyle w:val="25"/>
              <w:rPr>
                <w:rFonts w:ascii="Times New Roman"/>
                <w:sz w:val="22"/>
              </w:rPr>
            </w:pPr>
          </w:p>
        </w:tc>
        <w:tc>
          <w:tcPr>
            <w:tcW w:w="1930" w:type="dxa"/>
            <w:gridSpan w:val="2"/>
          </w:tcPr>
          <w:p>
            <w:pPr>
              <w:pStyle w:val="25"/>
              <w:rPr>
                <w:rFonts w:ascii="Times New Roman"/>
                <w:sz w:val="22"/>
              </w:rPr>
            </w:pPr>
          </w:p>
        </w:tc>
        <w:tc>
          <w:tcPr>
            <w:tcW w:w="1402" w:type="dxa"/>
            <w:gridSpan w:val="3"/>
          </w:tcPr>
          <w:p>
            <w:pPr>
              <w:pStyle w:val="25"/>
              <w:rPr>
                <w:rFonts w:ascii="Times New Roman"/>
                <w:sz w:val="22"/>
              </w:rPr>
            </w:pPr>
          </w:p>
        </w:tc>
        <w:tc>
          <w:tcPr>
            <w:tcW w:w="1921" w:type="dxa"/>
          </w:tcPr>
          <w:p>
            <w:pPr>
              <w:pStyle w:val="25"/>
              <w:rPr>
                <w:rFonts w:ascii="Times New Roman"/>
                <w:sz w:val="22"/>
              </w:rPr>
            </w:pPr>
          </w:p>
        </w:tc>
      </w:tr>
    </w:tbl>
    <w:p>
      <w:pPr>
        <w:pStyle w:val="9"/>
        <w:spacing w:before="161" w:line="388" w:lineRule="auto"/>
        <w:ind w:left="956" w:right="976" w:firstLine="120"/>
      </w:pPr>
      <w:r>
        <w:t>说明：1、该表填写必须清楚，准确无误，真实有效；2、对本表中任何内容的修改， 必须加盖公章予以确认；</w:t>
      </w:r>
    </w:p>
    <w:p>
      <w:pPr>
        <w:pStyle w:val="9"/>
        <w:spacing w:before="1"/>
        <w:rPr>
          <w:sz w:val="34"/>
        </w:rPr>
      </w:pPr>
    </w:p>
    <w:p>
      <w:pPr>
        <w:pStyle w:val="9"/>
        <w:ind w:left="1196"/>
      </w:pPr>
      <w:r>
        <w:t>供应商名称（公章）：</w:t>
      </w:r>
    </w:p>
    <w:p>
      <w:pPr>
        <w:pStyle w:val="9"/>
        <w:spacing w:before="191"/>
        <w:ind w:left="1196"/>
      </w:pPr>
      <w:r>
        <w:t>法定代表人或供应商全权代表：（签字或印章）</w:t>
      </w:r>
    </w:p>
    <w:p>
      <w:pPr>
        <w:pStyle w:val="9"/>
      </w:pPr>
    </w:p>
    <w:p>
      <w:pPr>
        <w:pStyle w:val="9"/>
      </w:pPr>
    </w:p>
    <w:p>
      <w:pPr>
        <w:pStyle w:val="9"/>
      </w:pPr>
    </w:p>
    <w:p>
      <w:pPr>
        <w:pStyle w:val="9"/>
        <w:spacing w:before="1"/>
        <w:rPr>
          <w:sz w:val="21"/>
        </w:rPr>
      </w:pPr>
    </w:p>
    <w:p>
      <w:pPr>
        <w:pStyle w:val="9"/>
        <w:tabs>
          <w:tab w:val="left" w:pos="6715"/>
          <w:tab w:val="left" w:pos="7315"/>
        </w:tabs>
        <w:ind w:left="6116"/>
      </w:pPr>
      <w:r>
        <w:t>年</w:t>
      </w:r>
      <w:r>
        <w:tab/>
      </w:r>
      <w:r>
        <w:t>月</w:t>
      </w:r>
      <w:r>
        <w:tab/>
      </w:r>
      <w:r>
        <w:t>日</w:t>
      </w:r>
    </w:p>
    <w:p>
      <w:pPr>
        <w:spacing w:after="0"/>
        <w:sectPr>
          <w:pgSz w:w="11910" w:h="16840"/>
          <w:pgMar w:top="1380" w:right="440" w:bottom="1400" w:left="460" w:header="878" w:footer="1217" w:gutter="0"/>
          <w:pgNumType w:fmt="decimal"/>
          <w:cols w:equalWidth="0" w:num="1">
            <w:col w:w="11010"/>
          </w:cols>
        </w:sectPr>
      </w:pPr>
    </w:p>
    <w:p>
      <w:pPr>
        <w:pStyle w:val="9"/>
        <w:spacing w:before="7"/>
        <w:rPr>
          <w:sz w:val="11"/>
        </w:rPr>
      </w:pPr>
    </w:p>
    <w:p>
      <w:pPr>
        <w:spacing w:after="0"/>
        <w:rPr>
          <w:sz w:val="11"/>
        </w:rPr>
        <w:sectPr>
          <w:pgSz w:w="11910" w:h="16840"/>
          <w:pgMar w:top="1380" w:right="440" w:bottom="1400" w:left="460" w:header="878" w:footer="1217" w:gutter="0"/>
          <w:pgNumType w:fmt="decimal"/>
          <w:cols w:equalWidth="0" w:num="1">
            <w:col w:w="11010"/>
          </w:cols>
        </w:sectPr>
      </w:pPr>
    </w:p>
    <w:p>
      <w:pPr>
        <w:pStyle w:val="9"/>
        <w:spacing w:before="66"/>
        <w:ind w:left="956"/>
      </w:pPr>
      <w:bookmarkStart w:id="74" w:name="附件五："/>
      <w:bookmarkEnd w:id="74"/>
      <w:r>
        <w:t>附件五：</w:t>
      </w:r>
    </w:p>
    <w:p>
      <w:pPr>
        <w:pStyle w:val="9"/>
        <w:spacing w:before="6"/>
        <w:rPr>
          <w:sz w:val="39"/>
        </w:rPr>
      </w:pPr>
      <w:r>
        <w:br w:type="column"/>
      </w:r>
    </w:p>
    <w:p>
      <w:pPr>
        <w:pStyle w:val="4"/>
        <w:ind w:left="955"/>
      </w:pPr>
      <w:bookmarkStart w:id="75" w:name="商务条款偏离表"/>
      <w:bookmarkEnd w:id="75"/>
      <w:r>
        <w:t>商务条款偏离表</w:t>
      </w:r>
    </w:p>
    <w:p>
      <w:pPr>
        <w:spacing w:after="0"/>
        <w:sectPr>
          <w:type w:val="continuous"/>
          <w:pgSz w:w="11910" w:h="16840"/>
          <w:pgMar w:top="1580" w:right="440" w:bottom="280" w:left="460" w:header="720" w:footer="720" w:gutter="0"/>
          <w:pgNumType w:fmt="decimal"/>
          <w:cols w:equalWidth="0" w:num="2">
            <w:col w:w="1957" w:space="1526"/>
            <w:col w:w="7527"/>
          </w:cols>
        </w:sectPr>
      </w:pPr>
    </w:p>
    <w:p>
      <w:pPr>
        <w:pStyle w:val="9"/>
        <w:rPr>
          <w:b/>
          <w:sz w:val="20"/>
        </w:rPr>
      </w:pPr>
    </w:p>
    <w:p>
      <w:pPr>
        <w:pStyle w:val="9"/>
        <w:spacing w:before="2"/>
        <w:rPr>
          <w:b/>
          <w:sz w:val="20"/>
        </w:rPr>
      </w:pPr>
    </w:p>
    <w:tbl>
      <w:tblPr>
        <w:tblStyle w:val="15"/>
        <w:tblW w:w="0" w:type="auto"/>
        <w:tblInd w:w="9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1180"/>
        <w:gridCol w:w="2444"/>
        <w:gridCol w:w="1241"/>
        <w:gridCol w:w="2341"/>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vMerge w:val="restart"/>
          </w:tcPr>
          <w:p>
            <w:pPr>
              <w:pStyle w:val="25"/>
              <w:rPr>
                <w:b/>
                <w:sz w:val="24"/>
              </w:rPr>
            </w:pPr>
          </w:p>
          <w:p>
            <w:pPr>
              <w:pStyle w:val="25"/>
              <w:spacing w:before="175"/>
              <w:ind w:left="176"/>
              <w:rPr>
                <w:sz w:val="24"/>
              </w:rPr>
            </w:pPr>
            <w:r>
              <w:rPr>
                <w:sz w:val="24"/>
              </w:rPr>
              <w:t>序号</w:t>
            </w:r>
          </w:p>
        </w:tc>
        <w:tc>
          <w:tcPr>
            <w:tcW w:w="3624" w:type="dxa"/>
            <w:gridSpan w:val="2"/>
          </w:tcPr>
          <w:p>
            <w:pPr>
              <w:pStyle w:val="25"/>
              <w:spacing w:before="195"/>
              <w:ind w:left="1311" w:right="1302"/>
              <w:jc w:val="center"/>
              <w:rPr>
                <w:sz w:val="24"/>
              </w:rPr>
            </w:pPr>
            <w:r>
              <w:rPr>
                <w:sz w:val="24"/>
              </w:rPr>
              <w:t>磋商文件</w:t>
            </w:r>
          </w:p>
        </w:tc>
        <w:tc>
          <w:tcPr>
            <w:tcW w:w="3582" w:type="dxa"/>
            <w:gridSpan w:val="2"/>
          </w:tcPr>
          <w:p>
            <w:pPr>
              <w:pStyle w:val="25"/>
              <w:spacing w:before="195"/>
              <w:ind w:left="1290" w:right="1282"/>
              <w:jc w:val="center"/>
              <w:rPr>
                <w:sz w:val="24"/>
              </w:rPr>
            </w:pPr>
            <w:r>
              <w:rPr>
                <w:sz w:val="24"/>
              </w:rPr>
              <w:t>响应资料</w:t>
            </w:r>
          </w:p>
        </w:tc>
        <w:tc>
          <w:tcPr>
            <w:tcW w:w="981" w:type="dxa"/>
            <w:vMerge w:val="restart"/>
          </w:tcPr>
          <w:p>
            <w:pPr>
              <w:pStyle w:val="25"/>
              <w:rPr>
                <w:b/>
                <w:sz w:val="24"/>
              </w:rPr>
            </w:pPr>
          </w:p>
          <w:p>
            <w:pPr>
              <w:pStyle w:val="25"/>
              <w:spacing w:before="175"/>
              <w:ind w:left="250"/>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vMerge w:val="continue"/>
            <w:tcBorders>
              <w:top w:val="nil"/>
            </w:tcBorders>
          </w:tcPr>
          <w:p>
            <w:pPr>
              <w:rPr>
                <w:sz w:val="2"/>
                <w:szCs w:val="2"/>
              </w:rPr>
            </w:pPr>
          </w:p>
        </w:tc>
        <w:tc>
          <w:tcPr>
            <w:tcW w:w="1180" w:type="dxa"/>
          </w:tcPr>
          <w:p>
            <w:pPr>
              <w:pStyle w:val="25"/>
              <w:spacing w:before="195"/>
              <w:ind w:left="230"/>
              <w:rPr>
                <w:sz w:val="24"/>
              </w:rPr>
            </w:pPr>
            <w:r>
              <w:rPr>
                <w:sz w:val="24"/>
              </w:rPr>
              <w:t>条款号</w:t>
            </w:r>
          </w:p>
        </w:tc>
        <w:tc>
          <w:tcPr>
            <w:tcW w:w="2444" w:type="dxa"/>
          </w:tcPr>
          <w:p>
            <w:pPr>
              <w:pStyle w:val="25"/>
              <w:spacing w:before="195"/>
              <w:ind w:left="742"/>
              <w:rPr>
                <w:sz w:val="24"/>
              </w:rPr>
            </w:pPr>
            <w:r>
              <w:rPr>
                <w:sz w:val="24"/>
              </w:rPr>
              <w:t>条款内容</w:t>
            </w:r>
          </w:p>
        </w:tc>
        <w:tc>
          <w:tcPr>
            <w:tcW w:w="1241" w:type="dxa"/>
          </w:tcPr>
          <w:p>
            <w:pPr>
              <w:pStyle w:val="25"/>
              <w:spacing w:before="195"/>
              <w:ind w:left="259"/>
              <w:rPr>
                <w:sz w:val="24"/>
              </w:rPr>
            </w:pPr>
            <w:r>
              <w:rPr>
                <w:sz w:val="24"/>
              </w:rPr>
              <w:t>条款号</w:t>
            </w:r>
          </w:p>
        </w:tc>
        <w:tc>
          <w:tcPr>
            <w:tcW w:w="2341" w:type="dxa"/>
          </w:tcPr>
          <w:p>
            <w:pPr>
              <w:pStyle w:val="25"/>
              <w:spacing w:before="195"/>
              <w:ind w:left="688"/>
              <w:rPr>
                <w:sz w:val="24"/>
              </w:rPr>
            </w:pPr>
            <w:r>
              <w:rPr>
                <w:sz w:val="24"/>
              </w:rPr>
              <w:t>条款内容</w:t>
            </w:r>
          </w:p>
        </w:tc>
        <w:tc>
          <w:tcPr>
            <w:tcW w:w="98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832" w:type="dxa"/>
          </w:tcPr>
          <w:p>
            <w:pPr>
              <w:pStyle w:val="25"/>
              <w:rPr>
                <w:rFonts w:ascii="Times New Roman"/>
                <w:sz w:val="20"/>
              </w:rPr>
            </w:pPr>
          </w:p>
        </w:tc>
        <w:tc>
          <w:tcPr>
            <w:tcW w:w="1180" w:type="dxa"/>
          </w:tcPr>
          <w:p>
            <w:pPr>
              <w:pStyle w:val="25"/>
              <w:rPr>
                <w:rFonts w:ascii="Times New Roman"/>
                <w:sz w:val="20"/>
              </w:rPr>
            </w:pPr>
          </w:p>
        </w:tc>
        <w:tc>
          <w:tcPr>
            <w:tcW w:w="2444" w:type="dxa"/>
          </w:tcPr>
          <w:p>
            <w:pPr>
              <w:pStyle w:val="25"/>
              <w:rPr>
                <w:rFonts w:ascii="Times New Roman"/>
                <w:sz w:val="20"/>
              </w:rPr>
            </w:pPr>
          </w:p>
        </w:tc>
        <w:tc>
          <w:tcPr>
            <w:tcW w:w="1241" w:type="dxa"/>
          </w:tcPr>
          <w:p>
            <w:pPr>
              <w:pStyle w:val="25"/>
              <w:rPr>
                <w:rFonts w:ascii="Times New Roman"/>
                <w:sz w:val="20"/>
              </w:rPr>
            </w:pPr>
          </w:p>
        </w:tc>
        <w:tc>
          <w:tcPr>
            <w:tcW w:w="2341" w:type="dxa"/>
          </w:tcPr>
          <w:p>
            <w:pPr>
              <w:pStyle w:val="25"/>
              <w:rPr>
                <w:rFonts w:ascii="Times New Roman"/>
                <w:sz w:val="20"/>
              </w:rPr>
            </w:pPr>
          </w:p>
        </w:tc>
        <w:tc>
          <w:tcPr>
            <w:tcW w:w="981" w:type="dxa"/>
          </w:tcPr>
          <w:p>
            <w:pPr>
              <w:pStyle w:val="25"/>
              <w:rPr>
                <w:rFonts w:ascii="Times New Roman"/>
                <w:sz w:val="20"/>
              </w:rPr>
            </w:pPr>
          </w:p>
        </w:tc>
      </w:tr>
    </w:tbl>
    <w:p>
      <w:pPr>
        <w:pStyle w:val="9"/>
        <w:rPr>
          <w:b/>
          <w:sz w:val="20"/>
        </w:rPr>
      </w:pPr>
    </w:p>
    <w:p>
      <w:pPr>
        <w:pStyle w:val="9"/>
        <w:spacing w:before="5"/>
        <w:rPr>
          <w:b/>
          <w:sz w:val="26"/>
        </w:rPr>
      </w:pPr>
    </w:p>
    <w:p>
      <w:pPr>
        <w:pStyle w:val="9"/>
        <w:spacing w:before="66"/>
        <w:ind w:left="1076"/>
      </w:pPr>
      <w:r>
        <w:t>供应商名称（公章）：</w:t>
      </w:r>
    </w:p>
    <w:p>
      <w:pPr>
        <w:pStyle w:val="9"/>
        <w:spacing w:before="192"/>
        <w:ind w:left="1076"/>
      </w:pPr>
      <w:r>
        <w:t>法定代表人或供应商全权代表：（签字或印章）</w:t>
      </w:r>
    </w:p>
    <w:p>
      <w:pPr>
        <w:pStyle w:val="9"/>
        <w:rPr>
          <w:sz w:val="20"/>
        </w:rPr>
      </w:pPr>
    </w:p>
    <w:p>
      <w:pPr>
        <w:pStyle w:val="9"/>
        <w:rPr>
          <w:sz w:val="20"/>
        </w:rPr>
      </w:pPr>
    </w:p>
    <w:p>
      <w:pPr>
        <w:pStyle w:val="9"/>
        <w:rPr>
          <w:sz w:val="20"/>
        </w:rPr>
      </w:pPr>
    </w:p>
    <w:p>
      <w:pPr>
        <w:pStyle w:val="9"/>
        <w:spacing w:before="11"/>
        <w:rPr>
          <w:sz w:val="27"/>
        </w:rPr>
      </w:pPr>
    </w:p>
    <w:p>
      <w:pPr>
        <w:pStyle w:val="9"/>
        <w:tabs>
          <w:tab w:val="left" w:pos="599"/>
          <w:tab w:val="left" w:pos="1199"/>
        </w:tabs>
        <w:spacing w:before="67"/>
        <w:ind w:right="2129"/>
        <w:jc w:val="right"/>
        <w:sectPr>
          <w:type w:val="continuous"/>
          <w:pgSz w:w="11910" w:h="16840"/>
          <w:pgMar w:top="1580" w:right="440" w:bottom="280" w:left="460" w:header="720" w:footer="720" w:gutter="0"/>
          <w:pgNumType w:fmt="decimal"/>
          <w:cols w:equalWidth="0" w:num="1">
            <w:col w:w="11010"/>
          </w:cols>
        </w:sectPr>
      </w:pPr>
      <w:r>
        <w:t>年</w:t>
      </w:r>
      <w:r>
        <w:tab/>
      </w:r>
      <w:r>
        <w:t>月</w:t>
      </w:r>
      <w:r>
        <w:tab/>
      </w:r>
      <w:r>
        <w:t>日</w:t>
      </w:r>
    </w:p>
    <w:p>
      <w:pPr>
        <w:bidi w:val="0"/>
        <w:rPr>
          <w:rFonts w:hint="default" w:ascii="宋体" w:hAnsi="宋体" w:eastAsia="宋体" w:cs="宋体"/>
          <w:sz w:val="22"/>
          <w:szCs w:val="22"/>
          <w:lang w:val="en-US" w:eastAsia="zh-CN" w:bidi="zh-CN"/>
        </w:rPr>
      </w:pPr>
      <w:bookmarkStart w:id="76" w:name="附件七："/>
      <w:bookmarkEnd w:id="76"/>
    </w:p>
    <w:p>
      <w:pPr>
        <w:pStyle w:val="9"/>
        <w:spacing w:before="66"/>
        <w:ind w:left="956"/>
        <w:rPr>
          <w:rFonts w:hint="default"/>
          <w:lang w:val="en-US" w:eastAsia="zh-CN"/>
        </w:rPr>
      </w:pPr>
      <w:r>
        <w:rPr>
          <w:rFonts w:hint="default"/>
          <w:lang w:val="en-US" w:eastAsia="zh-CN"/>
        </w:rPr>
        <w:t>附件六：</w:t>
      </w:r>
    </w:p>
    <w:p>
      <w:pPr>
        <w:bidi w:val="0"/>
        <w:jc w:val="center"/>
        <w:rPr>
          <w:rFonts w:hint="default"/>
          <w:b/>
          <w:bCs/>
          <w:sz w:val="32"/>
          <w:szCs w:val="32"/>
          <w:lang w:val="en-US" w:eastAsia="zh-CN"/>
        </w:rPr>
      </w:pPr>
      <w:r>
        <w:rPr>
          <w:rFonts w:hint="default"/>
          <w:b/>
          <w:bCs/>
          <w:sz w:val="30"/>
          <w:szCs w:val="30"/>
          <w:lang w:val="en-US" w:eastAsia="zh-CN"/>
        </w:rPr>
        <w:t>技术部分</w:t>
      </w:r>
    </w:p>
    <w:p>
      <w:pPr>
        <w:bidi w:val="0"/>
        <w:ind w:firstLine="440" w:firstLineChars="200"/>
        <w:rPr>
          <w:rFonts w:hint="default" w:ascii="宋体" w:hAnsi="宋体" w:eastAsia="宋体" w:cs="宋体"/>
          <w:sz w:val="22"/>
          <w:szCs w:val="22"/>
          <w:lang w:val="en-US" w:eastAsia="zh-CN" w:bidi="zh-CN"/>
        </w:rPr>
      </w:pPr>
      <w:r>
        <w:rPr>
          <w:rFonts w:hint="eastAsia" w:cs="宋体"/>
          <w:sz w:val="22"/>
          <w:szCs w:val="22"/>
          <w:lang w:val="en-US" w:eastAsia="zh-CN" w:bidi="zh-CN"/>
        </w:rPr>
        <w:t>投标人自行编制</w:t>
      </w:r>
    </w:p>
    <w:p>
      <w:pPr>
        <w:bidi w:val="0"/>
        <w:ind w:left="0" w:leftChars="0" w:firstLine="880" w:firstLineChars="40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783"/>
        </w:tabs>
        <w:bidi w:val="0"/>
        <w:jc w:val="left"/>
        <w:rPr>
          <w:rFonts w:hint="default"/>
          <w:lang w:val="en-US" w:eastAsia="zh-CN"/>
        </w:rPr>
        <w:sectPr>
          <w:footerReference r:id="rId16" w:type="default"/>
          <w:pgSz w:w="11910" w:h="16840"/>
          <w:pgMar w:top="1380" w:right="440" w:bottom="1400" w:left="460" w:header="878" w:footer="1217" w:gutter="0"/>
          <w:pgNumType w:fmt="decimal"/>
          <w:cols w:equalWidth="0" w:num="1">
            <w:col w:w="11010"/>
          </w:cols>
        </w:sectPr>
      </w:pPr>
      <w:r>
        <w:rPr>
          <w:rFonts w:hint="eastAsia"/>
          <w:lang w:val="en-US" w:eastAsia="zh-CN"/>
        </w:rPr>
        <w:tab/>
      </w:r>
    </w:p>
    <w:p>
      <w:pPr>
        <w:pStyle w:val="9"/>
        <w:spacing w:before="6"/>
        <w:rPr>
          <w:sz w:val="39"/>
        </w:rPr>
      </w:pPr>
    </w:p>
    <w:p>
      <w:pPr>
        <w:pStyle w:val="4"/>
        <w:ind w:left="955"/>
      </w:pPr>
      <w:bookmarkStart w:id="77" w:name="技术条款偏离表"/>
      <w:bookmarkEnd w:id="77"/>
      <w:r>
        <w:t>技术条款偏离表</w:t>
      </w:r>
    </w:p>
    <w:p>
      <w:pPr>
        <w:spacing w:after="0"/>
        <w:sectPr>
          <w:pgSz w:w="11910" w:h="16840"/>
          <w:pgMar w:top="1580" w:right="440" w:bottom="280" w:left="460" w:header="720" w:footer="720" w:gutter="0"/>
          <w:pgNumType w:fmt="decimal"/>
          <w:cols w:equalWidth="0" w:num="2">
            <w:col w:w="1957" w:space="1526"/>
            <w:col w:w="7527"/>
          </w:cols>
        </w:sectPr>
      </w:pPr>
    </w:p>
    <w:p>
      <w:pPr>
        <w:pStyle w:val="9"/>
        <w:rPr>
          <w:b/>
          <w:sz w:val="20"/>
        </w:rPr>
      </w:pPr>
    </w:p>
    <w:p>
      <w:pPr>
        <w:pStyle w:val="9"/>
        <w:spacing w:before="2"/>
        <w:rPr>
          <w:b/>
          <w:sz w:val="20"/>
        </w:rPr>
      </w:pPr>
    </w:p>
    <w:tbl>
      <w:tblPr>
        <w:tblStyle w:val="15"/>
        <w:tblW w:w="0" w:type="auto"/>
        <w:tblInd w:w="10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0"/>
        <w:gridCol w:w="1082"/>
        <w:gridCol w:w="2519"/>
        <w:gridCol w:w="1080"/>
        <w:gridCol w:w="2519"/>
        <w:gridCol w:w="10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vMerge w:val="restart"/>
          </w:tcPr>
          <w:p>
            <w:pPr>
              <w:pStyle w:val="25"/>
              <w:rPr>
                <w:b/>
                <w:sz w:val="24"/>
              </w:rPr>
            </w:pPr>
          </w:p>
          <w:p>
            <w:pPr>
              <w:pStyle w:val="25"/>
              <w:spacing w:before="175"/>
              <w:ind w:left="113"/>
              <w:rPr>
                <w:sz w:val="24"/>
              </w:rPr>
            </w:pPr>
            <w:r>
              <w:rPr>
                <w:sz w:val="24"/>
              </w:rPr>
              <w:t>序号</w:t>
            </w:r>
          </w:p>
        </w:tc>
        <w:tc>
          <w:tcPr>
            <w:tcW w:w="3601" w:type="dxa"/>
            <w:gridSpan w:val="2"/>
          </w:tcPr>
          <w:p>
            <w:pPr>
              <w:pStyle w:val="25"/>
              <w:spacing w:before="195"/>
              <w:ind w:left="1298" w:right="1292"/>
              <w:jc w:val="center"/>
              <w:rPr>
                <w:sz w:val="24"/>
              </w:rPr>
            </w:pPr>
            <w:r>
              <w:rPr>
                <w:sz w:val="24"/>
              </w:rPr>
              <w:t>磋商文件</w:t>
            </w:r>
          </w:p>
        </w:tc>
        <w:tc>
          <w:tcPr>
            <w:tcW w:w="3599" w:type="dxa"/>
            <w:gridSpan w:val="2"/>
          </w:tcPr>
          <w:p>
            <w:pPr>
              <w:pStyle w:val="25"/>
              <w:spacing w:before="195"/>
              <w:ind w:left="1297" w:right="1291"/>
              <w:jc w:val="center"/>
              <w:rPr>
                <w:sz w:val="24"/>
              </w:rPr>
            </w:pPr>
            <w:r>
              <w:rPr>
                <w:sz w:val="24"/>
              </w:rPr>
              <w:t>响应资料</w:t>
            </w:r>
          </w:p>
        </w:tc>
        <w:tc>
          <w:tcPr>
            <w:tcW w:w="1079" w:type="dxa"/>
            <w:vMerge w:val="restart"/>
          </w:tcPr>
          <w:p>
            <w:pPr>
              <w:pStyle w:val="25"/>
              <w:rPr>
                <w:b/>
                <w:sz w:val="24"/>
              </w:rPr>
            </w:pPr>
          </w:p>
          <w:p>
            <w:pPr>
              <w:pStyle w:val="25"/>
              <w:spacing w:before="175"/>
              <w:ind w:left="298"/>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10" w:type="dxa"/>
            <w:vMerge w:val="continue"/>
            <w:tcBorders>
              <w:top w:val="nil"/>
            </w:tcBorders>
          </w:tcPr>
          <w:p>
            <w:pPr>
              <w:rPr>
                <w:sz w:val="2"/>
                <w:szCs w:val="2"/>
              </w:rPr>
            </w:pPr>
          </w:p>
        </w:tc>
        <w:tc>
          <w:tcPr>
            <w:tcW w:w="1082" w:type="dxa"/>
          </w:tcPr>
          <w:p>
            <w:pPr>
              <w:pStyle w:val="25"/>
              <w:spacing w:before="194"/>
              <w:ind w:left="181"/>
              <w:rPr>
                <w:sz w:val="24"/>
              </w:rPr>
            </w:pPr>
            <w:r>
              <w:rPr>
                <w:sz w:val="24"/>
              </w:rPr>
              <w:t>条款号</w:t>
            </w:r>
          </w:p>
        </w:tc>
        <w:tc>
          <w:tcPr>
            <w:tcW w:w="2519" w:type="dxa"/>
          </w:tcPr>
          <w:p>
            <w:pPr>
              <w:pStyle w:val="25"/>
              <w:spacing w:before="194"/>
              <w:ind w:left="779"/>
              <w:rPr>
                <w:sz w:val="24"/>
              </w:rPr>
            </w:pPr>
            <w:r>
              <w:rPr>
                <w:sz w:val="24"/>
              </w:rPr>
              <w:t>条款内容</w:t>
            </w:r>
          </w:p>
        </w:tc>
        <w:tc>
          <w:tcPr>
            <w:tcW w:w="1080" w:type="dxa"/>
          </w:tcPr>
          <w:p>
            <w:pPr>
              <w:pStyle w:val="25"/>
              <w:spacing w:before="194"/>
              <w:ind w:left="180"/>
              <w:rPr>
                <w:sz w:val="24"/>
              </w:rPr>
            </w:pPr>
            <w:r>
              <w:rPr>
                <w:sz w:val="24"/>
              </w:rPr>
              <w:t>条款号</w:t>
            </w:r>
          </w:p>
        </w:tc>
        <w:tc>
          <w:tcPr>
            <w:tcW w:w="2519" w:type="dxa"/>
          </w:tcPr>
          <w:p>
            <w:pPr>
              <w:pStyle w:val="25"/>
              <w:spacing w:before="194"/>
              <w:ind w:left="777"/>
              <w:rPr>
                <w:sz w:val="24"/>
              </w:rPr>
            </w:pPr>
            <w:r>
              <w:rPr>
                <w:sz w:val="24"/>
              </w:rPr>
              <w:t>条款内容</w:t>
            </w:r>
          </w:p>
        </w:tc>
        <w:tc>
          <w:tcPr>
            <w:tcW w:w="107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710" w:type="dxa"/>
          </w:tcPr>
          <w:p>
            <w:pPr>
              <w:pStyle w:val="25"/>
              <w:rPr>
                <w:rFonts w:ascii="Times New Roman"/>
                <w:sz w:val="20"/>
              </w:rPr>
            </w:pPr>
          </w:p>
        </w:tc>
        <w:tc>
          <w:tcPr>
            <w:tcW w:w="1082" w:type="dxa"/>
          </w:tcPr>
          <w:p>
            <w:pPr>
              <w:pStyle w:val="25"/>
              <w:rPr>
                <w:rFonts w:ascii="Times New Roman"/>
                <w:sz w:val="20"/>
              </w:rPr>
            </w:pPr>
          </w:p>
        </w:tc>
        <w:tc>
          <w:tcPr>
            <w:tcW w:w="2519" w:type="dxa"/>
          </w:tcPr>
          <w:p>
            <w:pPr>
              <w:pStyle w:val="25"/>
              <w:rPr>
                <w:rFonts w:ascii="Times New Roman"/>
                <w:sz w:val="20"/>
              </w:rPr>
            </w:pPr>
          </w:p>
        </w:tc>
        <w:tc>
          <w:tcPr>
            <w:tcW w:w="1080" w:type="dxa"/>
          </w:tcPr>
          <w:p>
            <w:pPr>
              <w:pStyle w:val="25"/>
              <w:rPr>
                <w:rFonts w:ascii="Times New Roman"/>
                <w:sz w:val="20"/>
              </w:rPr>
            </w:pPr>
          </w:p>
        </w:tc>
        <w:tc>
          <w:tcPr>
            <w:tcW w:w="2519" w:type="dxa"/>
          </w:tcPr>
          <w:p>
            <w:pPr>
              <w:pStyle w:val="25"/>
              <w:rPr>
                <w:rFonts w:ascii="Times New Roman"/>
                <w:sz w:val="20"/>
              </w:rPr>
            </w:pPr>
          </w:p>
        </w:tc>
        <w:tc>
          <w:tcPr>
            <w:tcW w:w="1079" w:type="dxa"/>
          </w:tcPr>
          <w:p>
            <w:pPr>
              <w:pStyle w:val="25"/>
              <w:rPr>
                <w:rFonts w:ascii="Times New Roman"/>
                <w:sz w:val="20"/>
              </w:rPr>
            </w:pPr>
          </w:p>
        </w:tc>
      </w:tr>
    </w:tbl>
    <w:p>
      <w:pPr>
        <w:pStyle w:val="9"/>
        <w:rPr>
          <w:b/>
          <w:sz w:val="20"/>
        </w:rPr>
      </w:pPr>
    </w:p>
    <w:p>
      <w:pPr>
        <w:pStyle w:val="9"/>
        <w:spacing w:before="6"/>
        <w:rPr>
          <w:b/>
          <w:sz w:val="26"/>
        </w:rPr>
      </w:pPr>
    </w:p>
    <w:p>
      <w:pPr>
        <w:pStyle w:val="9"/>
        <w:spacing w:before="66"/>
        <w:ind w:left="1076"/>
      </w:pPr>
      <w:r>
        <w:t>供应商名称（公章）：</w:t>
      </w:r>
    </w:p>
    <w:p>
      <w:pPr>
        <w:pStyle w:val="9"/>
        <w:spacing w:before="192"/>
        <w:ind w:left="1076"/>
      </w:pPr>
      <w:r>
        <w:t>法定代表人或供应商全权代表：（签字或印章）</w:t>
      </w:r>
    </w:p>
    <w:p>
      <w:pPr>
        <w:pStyle w:val="9"/>
        <w:rPr>
          <w:sz w:val="20"/>
        </w:rPr>
      </w:pPr>
    </w:p>
    <w:p>
      <w:pPr>
        <w:pStyle w:val="9"/>
        <w:rPr>
          <w:sz w:val="20"/>
        </w:rPr>
      </w:pPr>
    </w:p>
    <w:p>
      <w:pPr>
        <w:pStyle w:val="9"/>
        <w:rPr>
          <w:sz w:val="20"/>
        </w:rPr>
      </w:pPr>
    </w:p>
    <w:p>
      <w:pPr>
        <w:pStyle w:val="9"/>
        <w:spacing w:before="11"/>
        <w:rPr>
          <w:sz w:val="27"/>
        </w:rPr>
      </w:pPr>
    </w:p>
    <w:p>
      <w:pPr>
        <w:pStyle w:val="9"/>
        <w:tabs>
          <w:tab w:val="left" w:pos="599"/>
          <w:tab w:val="left" w:pos="1199"/>
        </w:tabs>
        <w:spacing w:before="67"/>
        <w:ind w:right="977"/>
        <w:jc w:val="right"/>
        <w:sectPr>
          <w:type w:val="continuous"/>
          <w:pgSz w:w="11910" w:h="16840"/>
          <w:pgMar w:top="1580" w:right="440" w:bottom="280" w:left="460" w:header="720" w:footer="720" w:gutter="0"/>
          <w:pgNumType w:fmt="decimal"/>
          <w:cols w:equalWidth="0" w:num="1">
            <w:col w:w="11010"/>
          </w:cols>
        </w:sectPr>
      </w:pPr>
      <w:r>
        <w:t>年</w:t>
      </w:r>
      <w:r>
        <w:tab/>
      </w:r>
      <w:r>
        <w:t>月</w:t>
      </w:r>
      <w:r>
        <w:tab/>
      </w:r>
      <w:r>
        <w:t>日</w:t>
      </w:r>
    </w:p>
    <w:p>
      <w:pPr>
        <w:spacing w:after="0"/>
        <w:rPr>
          <w:sz w:val="11"/>
        </w:rPr>
        <w:sectPr>
          <w:pgSz w:w="11910" w:h="16840"/>
          <w:pgMar w:top="1380" w:right="440" w:bottom="1400" w:left="460" w:header="878" w:footer="1217" w:gutter="0"/>
          <w:pgNumType w:fmt="decimal"/>
          <w:cols w:equalWidth="0" w:num="1">
            <w:col w:w="11010"/>
          </w:cols>
        </w:sectPr>
      </w:pPr>
      <w:bookmarkStart w:id="78" w:name="附件八："/>
      <w:bookmarkEnd w:id="78"/>
      <w:bookmarkStart w:id="79" w:name="项目经理（负责人）简历表"/>
      <w:bookmarkEnd w:id="79"/>
    </w:p>
    <w:p>
      <w:pPr>
        <w:pStyle w:val="9"/>
        <w:spacing w:before="66"/>
        <w:ind w:left="956"/>
      </w:pPr>
      <w:bookmarkStart w:id="80" w:name="附件九："/>
      <w:bookmarkEnd w:id="80"/>
      <w:r>
        <w:t>附件</w:t>
      </w:r>
      <w:r>
        <w:rPr>
          <w:rFonts w:hint="eastAsia"/>
          <w:lang w:val="en-US" w:eastAsia="zh-CN"/>
        </w:rPr>
        <w:t>七</w:t>
      </w:r>
      <w:r>
        <w:t>：</w:t>
      </w:r>
    </w:p>
    <w:p>
      <w:pPr>
        <w:pStyle w:val="9"/>
        <w:spacing w:before="12"/>
        <w:rPr>
          <w:sz w:val="41"/>
        </w:rPr>
      </w:pPr>
      <w:r>
        <w:br w:type="column"/>
      </w:r>
    </w:p>
    <w:p>
      <w:pPr>
        <w:pStyle w:val="5"/>
        <w:ind w:left="955"/>
      </w:pPr>
      <w:bookmarkStart w:id="81" w:name="中小企业声明函"/>
      <w:bookmarkEnd w:id="81"/>
      <w:r>
        <w:t>中小企业声明函</w:t>
      </w:r>
    </w:p>
    <w:p>
      <w:pPr>
        <w:spacing w:after="0"/>
        <w:sectPr>
          <w:type w:val="continuous"/>
          <w:pgSz w:w="11910" w:h="16840"/>
          <w:pgMar w:top="1580" w:right="440" w:bottom="280" w:left="460" w:header="720" w:footer="720" w:gutter="0"/>
          <w:pgNumType w:fmt="decimal"/>
          <w:cols w:equalWidth="0" w:num="2">
            <w:col w:w="1957" w:space="1595"/>
            <w:col w:w="7458"/>
          </w:cols>
        </w:sectPr>
      </w:pPr>
    </w:p>
    <w:p>
      <w:pPr>
        <w:pStyle w:val="9"/>
        <w:spacing w:before="7"/>
        <w:rPr>
          <w:b/>
          <w:sz w:val="11"/>
        </w:rPr>
      </w:pPr>
    </w:p>
    <w:p>
      <w:pPr>
        <w:pStyle w:val="9"/>
        <w:tabs>
          <w:tab w:val="left" w:pos="4061"/>
        </w:tabs>
        <w:spacing w:before="66" w:line="364" w:lineRule="auto"/>
        <w:ind w:left="956" w:right="977" w:firstLine="480"/>
        <w:jc w:val="both"/>
      </w:pPr>
      <w:r>
        <w:t>本公司郑重声明，根据《政府采购促进中小企业发展暂行办法》（财库[2011]181 号</w:t>
      </w:r>
      <w:r>
        <w:rPr>
          <w:spacing w:val="-5"/>
        </w:rPr>
        <w:t>）</w:t>
      </w:r>
      <w:r>
        <w:t>的规定</w:t>
      </w:r>
      <w:r>
        <w:rPr>
          <w:spacing w:val="-5"/>
        </w:rPr>
        <w:t>，</w:t>
      </w:r>
      <w:r>
        <w:t>本公司为</w:t>
      </w:r>
      <w:r>
        <w:rPr>
          <w:u w:val="single"/>
        </w:rPr>
        <w:t xml:space="preserve"> </w:t>
      </w:r>
      <w:r>
        <w:rPr>
          <w:u w:val="single"/>
        </w:rPr>
        <w:tab/>
      </w:r>
      <w:r>
        <w:rPr>
          <w:spacing w:val="-3"/>
        </w:rPr>
        <w:t>（</w:t>
      </w:r>
      <w:r>
        <w:t>请填写</w:t>
      </w:r>
      <w:r>
        <w:rPr>
          <w:spacing w:val="-5"/>
        </w:rPr>
        <w:t>：</w:t>
      </w:r>
      <w:r>
        <w:t>中型</w:t>
      </w:r>
      <w:r>
        <w:rPr>
          <w:spacing w:val="-5"/>
        </w:rPr>
        <w:t>、</w:t>
      </w:r>
      <w:r>
        <w:t>小型</w:t>
      </w:r>
      <w:r>
        <w:rPr>
          <w:spacing w:val="-5"/>
        </w:rPr>
        <w:t>、</w:t>
      </w:r>
      <w:r>
        <w:t>微型</w:t>
      </w:r>
      <w:r>
        <w:rPr>
          <w:spacing w:val="-5"/>
        </w:rPr>
        <w:t>）</w:t>
      </w:r>
      <w:r>
        <w:t>企业</w:t>
      </w:r>
      <w:r>
        <w:rPr>
          <w:spacing w:val="-8"/>
        </w:rPr>
        <w:t>。</w:t>
      </w:r>
      <w:r>
        <w:t>即</w:t>
      </w:r>
      <w:r>
        <w:rPr>
          <w:spacing w:val="-5"/>
        </w:rPr>
        <w:t>，</w:t>
      </w:r>
      <w:r>
        <w:t>本公司同时</w:t>
      </w:r>
      <w:r>
        <w:rPr>
          <w:spacing w:val="-16"/>
        </w:rPr>
        <w:t>满</w:t>
      </w:r>
      <w:r>
        <w:t>足以下条件：</w:t>
      </w:r>
    </w:p>
    <w:p>
      <w:pPr>
        <w:pStyle w:val="21"/>
        <w:numPr>
          <w:ilvl w:val="0"/>
          <w:numId w:val="33"/>
        </w:numPr>
        <w:tabs>
          <w:tab w:val="left" w:pos="1677"/>
          <w:tab w:val="left" w:pos="2155"/>
        </w:tabs>
        <w:spacing w:before="2" w:after="0" w:line="364" w:lineRule="auto"/>
        <w:ind w:left="956" w:right="977" w:firstLine="480"/>
        <w:jc w:val="both"/>
        <w:rPr>
          <w:sz w:val="24"/>
        </w:rPr>
      </w:pPr>
      <w:r>
        <w:rPr>
          <w:sz w:val="24"/>
        </w:rPr>
        <w:t>根</w:t>
      </w:r>
      <w:r>
        <w:rPr>
          <w:spacing w:val="-12"/>
          <w:sz w:val="24"/>
        </w:rPr>
        <w:t>据</w:t>
      </w:r>
      <w:r>
        <w:rPr>
          <w:sz w:val="24"/>
        </w:rPr>
        <w:t>《工业和信息化部</w:t>
      </w:r>
      <w:r>
        <w:rPr>
          <w:spacing w:val="-12"/>
          <w:sz w:val="24"/>
        </w:rPr>
        <w:t>、</w:t>
      </w:r>
      <w:r>
        <w:rPr>
          <w:sz w:val="24"/>
        </w:rPr>
        <w:t>国家统计局</w:t>
      </w:r>
      <w:r>
        <w:rPr>
          <w:spacing w:val="-12"/>
          <w:sz w:val="24"/>
        </w:rPr>
        <w:t>、</w:t>
      </w:r>
      <w:r>
        <w:rPr>
          <w:sz w:val="24"/>
        </w:rPr>
        <w:t>国家发展和改革委员会</w:t>
      </w:r>
      <w:r>
        <w:rPr>
          <w:spacing w:val="-12"/>
          <w:sz w:val="24"/>
        </w:rPr>
        <w:t>、</w:t>
      </w:r>
      <w:r>
        <w:rPr>
          <w:sz w:val="24"/>
        </w:rPr>
        <w:t>财政部关于印</w:t>
      </w:r>
      <w:r>
        <w:rPr>
          <w:spacing w:val="-19"/>
          <w:sz w:val="24"/>
        </w:rPr>
        <w:t>发</w:t>
      </w:r>
      <w:r>
        <w:rPr>
          <w:sz w:val="24"/>
        </w:rPr>
        <w:t>中小企业划型标准规定的通知》（工信部联企业[2011]300</w:t>
      </w:r>
      <w:r>
        <w:rPr>
          <w:spacing w:val="-60"/>
          <w:sz w:val="24"/>
        </w:rPr>
        <w:t xml:space="preserve"> </w:t>
      </w:r>
      <w:r>
        <w:rPr>
          <w:sz w:val="24"/>
        </w:rPr>
        <w:t>号）规定的划分标准，本公司为</w:t>
      </w:r>
      <w:r>
        <w:rPr>
          <w:sz w:val="24"/>
          <w:u w:val="single"/>
        </w:rPr>
        <w:t xml:space="preserve"> </w:t>
      </w:r>
      <w:r>
        <w:rPr>
          <w:sz w:val="24"/>
          <w:u w:val="single"/>
        </w:rPr>
        <w:tab/>
      </w:r>
      <w:r>
        <w:rPr>
          <w:sz w:val="24"/>
        </w:rPr>
        <w:t>（请填写：中型、小型、微型）企业。</w:t>
      </w:r>
    </w:p>
    <w:p>
      <w:pPr>
        <w:pStyle w:val="21"/>
        <w:numPr>
          <w:ilvl w:val="0"/>
          <w:numId w:val="33"/>
        </w:numPr>
        <w:tabs>
          <w:tab w:val="left" w:pos="1677"/>
          <w:tab w:val="left" w:pos="3595"/>
          <w:tab w:val="left" w:pos="5035"/>
          <w:tab w:val="left" w:pos="5496"/>
        </w:tabs>
        <w:spacing w:before="2" w:after="0" w:line="364" w:lineRule="auto"/>
        <w:ind w:left="956" w:right="977" w:firstLine="480"/>
        <w:jc w:val="both"/>
        <w:rPr>
          <w:sz w:val="24"/>
        </w:rPr>
      </w:pPr>
      <w:r>
        <w:rPr>
          <w:sz w:val="24"/>
        </w:rPr>
        <w:t>本公司参加</w:t>
      </w:r>
      <w:r>
        <w:rPr>
          <w:sz w:val="24"/>
          <w:u w:val="single"/>
        </w:rPr>
        <w:t xml:space="preserve"> </w:t>
      </w:r>
      <w:r>
        <w:rPr>
          <w:sz w:val="24"/>
          <w:u w:val="single"/>
        </w:rPr>
        <w:tab/>
      </w:r>
      <w:r>
        <w:rPr>
          <w:sz w:val="24"/>
        </w:rPr>
        <w:t>单位的</w:t>
      </w:r>
      <w:r>
        <w:rPr>
          <w:sz w:val="24"/>
          <w:u w:val="single"/>
        </w:rPr>
        <w:t xml:space="preserve"> </w:t>
      </w:r>
      <w:r>
        <w:rPr>
          <w:sz w:val="24"/>
          <w:u w:val="single"/>
        </w:rPr>
        <w:tab/>
      </w:r>
      <w:r>
        <w:rPr>
          <w:sz w:val="24"/>
        </w:rPr>
        <w:t>项目</w:t>
      </w:r>
      <w:r>
        <w:rPr>
          <w:rFonts w:hint="eastAsia"/>
          <w:sz w:val="24"/>
          <w:lang w:val="en-US" w:eastAsia="zh-CN"/>
        </w:rPr>
        <w:t>招标</w:t>
      </w:r>
      <w:r>
        <w:rPr>
          <w:sz w:val="24"/>
        </w:rPr>
        <w:t>活动提供本企业制造的货物</w:t>
      </w:r>
      <w:r>
        <w:rPr>
          <w:spacing w:val="-48"/>
          <w:sz w:val="24"/>
        </w:rPr>
        <w:t>，</w:t>
      </w:r>
      <w:r>
        <w:rPr>
          <w:sz w:val="24"/>
        </w:rPr>
        <w:t>由本企</w:t>
      </w:r>
      <w:r>
        <w:rPr>
          <w:spacing w:val="-18"/>
          <w:sz w:val="24"/>
        </w:rPr>
        <w:t>业</w:t>
      </w:r>
      <w:r>
        <w:rPr>
          <w:sz w:val="24"/>
        </w:rPr>
        <w:t>承担工程</w:t>
      </w:r>
      <w:r>
        <w:rPr>
          <w:spacing w:val="-8"/>
          <w:sz w:val="24"/>
        </w:rPr>
        <w:t>、</w:t>
      </w:r>
      <w:r>
        <w:rPr>
          <w:sz w:val="24"/>
        </w:rPr>
        <w:t>提供服务</w:t>
      </w:r>
      <w:r>
        <w:rPr>
          <w:spacing w:val="-5"/>
          <w:sz w:val="24"/>
        </w:rPr>
        <w:t>，</w:t>
      </w:r>
      <w:r>
        <w:rPr>
          <w:sz w:val="24"/>
        </w:rPr>
        <w:t>或者提供其他</w:t>
      </w:r>
      <w:r>
        <w:rPr>
          <w:sz w:val="24"/>
          <w:u w:val="single"/>
        </w:rPr>
        <w:t xml:space="preserve"> </w:t>
      </w:r>
      <w:r>
        <w:rPr>
          <w:sz w:val="24"/>
          <w:u w:val="single"/>
        </w:rPr>
        <w:tab/>
      </w:r>
      <w:r>
        <w:rPr>
          <w:sz w:val="24"/>
          <w:u w:val="single"/>
        </w:rPr>
        <w:tab/>
      </w:r>
      <w:r>
        <w:rPr>
          <w:sz w:val="24"/>
        </w:rPr>
        <w:t>（请填写</w:t>
      </w:r>
      <w:r>
        <w:rPr>
          <w:spacing w:val="-8"/>
          <w:sz w:val="24"/>
        </w:rPr>
        <w:t>：</w:t>
      </w:r>
      <w:r>
        <w:rPr>
          <w:sz w:val="24"/>
        </w:rPr>
        <w:t>中型</w:t>
      </w:r>
      <w:r>
        <w:rPr>
          <w:spacing w:val="-8"/>
          <w:sz w:val="24"/>
        </w:rPr>
        <w:t>、</w:t>
      </w:r>
      <w:r>
        <w:rPr>
          <w:sz w:val="24"/>
        </w:rPr>
        <w:t>小型</w:t>
      </w:r>
      <w:r>
        <w:rPr>
          <w:spacing w:val="-8"/>
          <w:sz w:val="24"/>
        </w:rPr>
        <w:t>、</w:t>
      </w:r>
      <w:r>
        <w:rPr>
          <w:sz w:val="24"/>
        </w:rPr>
        <w:t>微型</w:t>
      </w:r>
      <w:r>
        <w:rPr>
          <w:spacing w:val="-8"/>
          <w:sz w:val="24"/>
        </w:rPr>
        <w:t>）</w:t>
      </w:r>
      <w:r>
        <w:rPr>
          <w:sz w:val="24"/>
        </w:rPr>
        <w:t>企业制造</w:t>
      </w:r>
      <w:r>
        <w:rPr>
          <w:spacing w:val="-15"/>
          <w:sz w:val="24"/>
        </w:rPr>
        <w:t>的</w:t>
      </w:r>
      <w:r>
        <w:rPr>
          <w:sz w:val="24"/>
        </w:rPr>
        <w:t>货物。本条所称货物不包括使用大型企业注册商标的货物。</w:t>
      </w:r>
    </w:p>
    <w:p>
      <w:pPr>
        <w:pStyle w:val="9"/>
        <w:spacing w:before="2"/>
        <w:ind w:left="1436"/>
      </w:pPr>
      <w:r>
        <w:t>本公司对上述声明的真实性负责。如有虚假，将依法承担相应责任。</w:t>
      </w:r>
    </w:p>
    <w:p>
      <w:pPr>
        <w:pStyle w:val="9"/>
      </w:pPr>
    </w:p>
    <w:p>
      <w:pPr>
        <w:pStyle w:val="9"/>
      </w:pPr>
    </w:p>
    <w:p>
      <w:pPr>
        <w:pStyle w:val="9"/>
      </w:pPr>
    </w:p>
    <w:p>
      <w:pPr>
        <w:pStyle w:val="9"/>
        <w:spacing w:before="174"/>
        <w:ind w:right="977"/>
        <w:jc w:val="right"/>
      </w:pPr>
      <w:r>
        <w:t>单位名称全称（盖章）</w:t>
      </w:r>
    </w:p>
    <w:p>
      <w:pPr>
        <w:pStyle w:val="9"/>
        <w:tabs>
          <w:tab w:val="left" w:pos="599"/>
          <w:tab w:val="left" w:pos="1199"/>
        </w:tabs>
        <w:spacing w:before="160"/>
        <w:ind w:right="977"/>
        <w:jc w:val="right"/>
      </w:pPr>
      <w:r>
        <w:t>年</w:t>
      </w:r>
      <w:r>
        <w:tab/>
      </w:r>
      <w:r>
        <w:t>月</w:t>
      </w:r>
      <w:r>
        <w:tab/>
      </w:r>
      <w:r>
        <w:t>日</w:t>
      </w:r>
    </w:p>
    <w:p>
      <w:pPr>
        <w:spacing w:after="0"/>
        <w:jc w:val="right"/>
        <w:sectPr>
          <w:type w:val="continuous"/>
          <w:pgSz w:w="11910" w:h="16840"/>
          <w:pgMar w:top="1580" w:right="440" w:bottom="280" w:left="460" w:header="720" w:footer="720" w:gutter="0"/>
          <w:pgNumType w:fmt="decimal"/>
          <w:cols w:equalWidth="0" w:num="1">
            <w:col w:w="11010"/>
          </w:cols>
        </w:sectPr>
      </w:pPr>
    </w:p>
    <w:p>
      <w:pPr>
        <w:spacing w:before="74"/>
        <w:ind w:left="956" w:right="0" w:firstLine="0"/>
        <w:jc w:val="left"/>
        <w:rPr>
          <w:sz w:val="21"/>
        </w:rPr>
      </w:pPr>
      <w:r>
        <w:rPr>
          <w:sz w:val="21"/>
        </w:rPr>
        <w:t>附件</w:t>
      </w:r>
      <w:r>
        <w:rPr>
          <w:rFonts w:hint="eastAsia"/>
          <w:sz w:val="21"/>
          <w:lang w:val="en-US" w:eastAsia="zh-CN"/>
        </w:rPr>
        <w:t>八</w:t>
      </w:r>
      <w:r>
        <w:rPr>
          <w:sz w:val="21"/>
        </w:rPr>
        <w:t>：</w:t>
      </w:r>
    </w:p>
    <w:p>
      <w:pPr>
        <w:pStyle w:val="9"/>
        <w:spacing w:before="7"/>
        <w:rPr>
          <w:sz w:val="33"/>
        </w:rPr>
      </w:pPr>
      <w:r>
        <w:br w:type="column"/>
      </w:r>
    </w:p>
    <w:p>
      <w:pPr>
        <w:pStyle w:val="3"/>
        <w:ind w:left="955"/>
        <w:jc w:val="left"/>
      </w:pPr>
      <w:r>
        <w:rPr>
          <w:spacing w:val="-2"/>
        </w:rPr>
        <w:t>小型和微型企业产品明细表</w:t>
      </w:r>
    </w:p>
    <w:p>
      <w:pPr>
        <w:pStyle w:val="9"/>
        <w:rPr>
          <w:b/>
          <w:sz w:val="28"/>
        </w:rPr>
      </w:pPr>
      <w:r>
        <w:br w:type="column"/>
      </w:r>
    </w:p>
    <w:p>
      <w:pPr>
        <w:pStyle w:val="9"/>
        <w:rPr>
          <w:b/>
          <w:sz w:val="28"/>
        </w:rPr>
      </w:pPr>
    </w:p>
    <w:p>
      <w:pPr>
        <w:spacing w:before="232"/>
        <w:ind w:left="939" w:right="0" w:firstLine="0"/>
        <w:jc w:val="left"/>
        <w:rPr>
          <w:sz w:val="28"/>
        </w:rPr>
      </w:pPr>
      <w:r>
        <w:rPr>
          <w:sz w:val="28"/>
        </w:rPr>
        <w:t>价格单位：元</w:t>
      </w:r>
    </w:p>
    <w:p>
      <w:pPr>
        <w:spacing w:after="0"/>
        <w:jc w:val="left"/>
        <w:rPr>
          <w:sz w:val="28"/>
        </w:rPr>
        <w:sectPr>
          <w:pgSz w:w="11910" w:h="16840"/>
          <w:pgMar w:top="1380" w:right="440" w:bottom="1400" w:left="460" w:header="878" w:footer="1217" w:gutter="0"/>
          <w:pgNumType w:fmt="decimal"/>
          <w:cols w:equalWidth="0" w:num="3">
            <w:col w:w="1834" w:space="727"/>
            <w:col w:w="4808" w:space="39"/>
            <w:col w:w="3602"/>
          </w:cols>
        </w:sectPr>
      </w:pPr>
    </w:p>
    <w:tbl>
      <w:tblPr>
        <w:tblStyle w:val="15"/>
        <w:tblW w:w="0" w:type="auto"/>
        <w:tblInd w:w="8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3"/>
        <w:gridCol w:w="1800"/>
        <w:gridCol w:w="1514"/>
        <w:gridCol w:w="1701"/>
        <w:gridCol w:w="1276"/>
        <w:gridCol w:w="1029"/>
        <w:gridCol w:w="1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63" w:type="dxa"/>
            <w:vMerge w:val="restart"/>
          </w:tcPr>
          <w:p>
            <w:pPr>
              <w:pStyle w:val="25"/>
              <w:spacing w:before="3"/>
              <w:rPr>
                <w:sz w:val="30"/>
              </w:rPr>
            </w:pPr>
          </w:p>
          <w:p>
            <w:pPr>
              <w:pStyle w:val="25"/>
              <w:spacing w:line="321" w:lineRule="auto"/>
              <w:ind w:left="241" w:right="228"/>
              <w:rPr>
                <w:sz w:val="28"/>
              </w:rPr>
            </w:pPr>
            <w:r>
              <w:rPr>
                <w:sz w:val="28"/>
              </w:rPr>
              <w:t>序号</w:t>
            </w:r>
          </w:p>
        </w:tc>
        <w:tc>
          <w:tcPr>
            <w:tcW w:w="1800" w:type="dxa"/>
            <w:vMerge w:val="restart"/>
          </w:tcPr>
          <w:p>
            <w:pPr>
              <w:pStyle w:val="25"/>
              <w:rPr>
                <w:sz w:val="28"/>
              </w:rPr>
            </w:pPr>
          </w:p>
          <w:p>
            <w:pPr>
              <w:pStyle w:val="25"/>
              <w:rPr>
                <w:sz w:val="21"/>
              </w:rPr>
            </w:pPr>
          </w:p>
          <w:p>
            <w:pPr>
              <w:pStyle w:val="25"/>
              <w:ind w:left="339"/>
              <w:rPr>
                <w:sz w:val="28"/>
              </w:rPr>
            </w:pPr>
            <w:r>
              <w:rPr>
                <w:sz w:val="28"/>
              </w:rPr>
              <w:t>产品名称</w:t>
            </w:r>
          </w:p>
        </w:tc>
        <w:tc>
          <w:tcPr>
            <w:tcW w:w="1514" w:type="dxa"/>
            <w:vMerge w:val="restart"/>
          </w:tcPr>
          <w:p>
            <w:pPr>
              <w:pStyle w:val="25"/>
              <w:rPr>
                <w:sz w:val="28"/>
              </w:rPr>
            </w:pPr>
          </w:p>
          <w:p>
            <w:pPr>
              <w:pStyle w:val="25"/>
              <w:rPr>
                <w:sz w:val="21"/>
              </w:rPr>
            </w:pPr>
          </w:p>
          <w:p>
            <w:pPr>
              <w:pStyle w:val="25"/>
              <w:ind w:left="337"/>
              <w:rPr>
                <w:sz w:val="28"/>
              </w:rPr>
            </w:pPr>
            <w:r>
              <w:rPr>
                <w:sz w:val="28"/>
              </w:rPr>
              <w:t>制造商</w:t>
            </w:r>
          </w:p>
        </w:tc>
        <w:tc>
          <w:tcPr>
            <w:tcW w:w="1701" w:type="dxa"/>
            <w:vMerge w:val="restart"/>
          </w:tcPr>
          <w:p>
            <w:pPr>
              <w:pStyle w:val="25"/>
              <w:spacing w:before="3"/>
              <w:rPr>
                <w:sz w:val="30"/>
              </w:rPr>
            </w:pPr>
          </w:p>
          <w:p>
            <w:pPr>
              <w:pStyle w:val="25"/>
              <w:spacing w:line="321" w:lineRule="auto"/>
              <w:ind w:left="570" w:right="136" w:hanging="420"/>
              <w:rPr>
                <w:sz w:val="28"/>
              </w:rPr>
            </w:pPr>
            <w:r>
              <w:rPr>
                <w:sz w:val="28"/>
              </w:rPr>
              <w:t>品牌、规格型号</w:t>
            </w:r>
          </w:p>
        </w:tc>
        <w:tc>
          <w:tcPr>
            <w:tcW w:w="1276" w:type="dxa"/>
            <w:vMerge w:val="restart"/>
          </w:tcPr>
          <w:p>
            <w:pPr>
              <w:pStyle w:val="25"/>
              <w:rPr>
                <w:sz w:val="28"/>
              </w:rPr>
            </w:pPr>
          </w:p>
          <w:p>
            <w:pPr>
              <w:pStyle w:val="25"/>
              <w:rPr>
                <w:sz w:val="21"/>
              </w:rPr>
            </w:pPr>
          </w:p>
          <w:p>
            <w:pPr>
              <w:pStyle w:val="25"/>
              <w:ind w:left="357"/>
              <w:rPr>
                <w:sz w:val="28"/>
              </w:rPr>
            </w:pPr>
            <w:r>
              <w:rPr>
                <w:sz w:val="28"/>
              </w:rPr>
              <w:t>数量</w:t>
            </w:r>
          </w:p>
        </w:tc>
        <w:tc>
          <w:tcPr>
            <w:tcW w:w="1029" w:type="dxa"/>
            <w:vMerge w:val="restart"/>
          </w:tcPr>
          <w:p>
            <w:pPr>
              <w:pStyle w:val="25"/>
              <w:rPr>
                <w:sz w:val="28"/>
              </w:rPr>
            </w:pPr>
          </w:p>
          <w:p>
            <w:pPr>
              <w:pStyle w:val="25"/>
              <w:rPr>
                <w:sz w:val="21"/>
              </w:rPr>
            </w:pPr>
          </w:p>
          <w:p>
            <w:pPr>
              <w:pStyle w:val="25"/>
              <w:ind w:left="233"/>
              <w:rPr>
                <w:sz w:val="28"/>
              </w:rPr>
            </w:pPr>
            <w:r>
              <w:rPr>
                <w:sz w:val="28"/>
              </w:rPr>
              <w:t>单价</w:t>
            </w:r>
          </w:p>
        </w:tc>
        <w:tc>
          <w:tcPr>
            <w:tcW w:w="1597" w:type="dxa"/>
          </w:tcPr>
          <w:p>
            <w:pPr>
              <w:pStyle w:val="25"/>
              <w:spacing w:line="480" w:lineRule="exact"/>
              <w:ind w:left="517" w:right="48" w:hanging="411"/>
              <w:rPr>
                <w:sz w:val="28"/>
              </w:rPr>
            </w:pPr>
            <w:r>
              <w:rPr>
                <w:sz w:val="28"/>
              </w:rPr>
              <w:t>小型、微型企业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trPr>
        <w:tc>
          <w:tcPr>
            <w:tcW w:w="763"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151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1029" w:type="dxa"/>
            <w:vMerge w:val="continue"/>
            <w:tcBorders>
              <w:top w:val="nil"/>
            </w:tcBorders>
          </w:tcPr>
          <w:p>
            <w:pPr>
              <w:rPr>
                <w:sz w:val="2"/>
                <w:szCs w:val="2"/>
              </w:rPr>
            </w:pPr>
          </w:p>
        </w:tc>
        <w:tc>
          <w:tcPr>
            <w:tcW w:w="1597" w:type="dxa"/>
          </w:tcPr>
          <w:p>
            <w:pPr>
              <w:pStyle w:val="25"/>
              <w:spacing w:before="145"/>
              <w:ind w:left="517"/>
              <w:rPr>
                <w:sz w:val="28"/>
              </w:rPr>
            </w:pPr>
            <w:r>
              <w:rPr>
                <w:sz w:val="28"/>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63" w:type="dxa"/>
          </w:tcPr>
          <w:p>
            <w:pPr>
              <w:pStyle w:val="25"/>
              <w:spacing w:before="105" w:line="355" w:lineRule="exact"/>
              <w:ind w:left="9"/>
              <w:jc w:val="center"/>
              <w:rPr>
                <w:sz w:val="28"/>
              </w:rPr>
            </w:pPr>
            <w:r>
              <w:rPr>
                <w:w w:val="100"/>
                <w:sz w:val="28"/>
              </w:rPr>
              <w:t>1</w:t>
            </w:r>
          </w:p>
        </w:tc>
        <w:tc>
          <w:tcPr>
            <w:tcW w:w="1800" w:type="dxa"/>
          </w:tcPr>
          <w:p>
            <w:pPr>
              <w:pStyle w:val="25"/>
              <w:rPr>
                <w:rFonts w:ascii="Times New Roman"/>
                <w:sz w:val="24"/>
              </w:rPr>
            </w:pPr>
          </w:p>
        </w:tc>
        <w:tc>
          <w:tcPr>
            <w:tcW w:w="1514" w:type="dxa"/>
          </w:tcPr>
          <w:p>
            <w:pPr>
              <w:pStyle w:val="25"/>
              <w:rPr>
                <w:rFonts w:ascii="Times New Roman"/>
                <w:sz w:val="24"/>
              </w:rPr>
            </w:pPr>
          </w:p>
        </w:tc>
        <w:tc>
          <w:tcPr>
            <w:tcW w:w="1701" w:type="dxa"/>
          </w:tcPr>
          <w:p>
            <w:pPr>
              <w:pStyle w:val="25"/>
              <w:rPr>
                <w:rFonts w:ascii="Times New Roman"/>
                <w:sz w:val="24"/>
              </w:rPr>
            </w:pPr>
          </w:p>
        </w:tc>
        <w:tc>
          <w:tcPr>
            <w:tcW w:w="1276" w:type="dxa"/>
          </w:tcPr>
          <w:p>
            <w:pPr>
              <w:pStyle w:val="25"/>
              <w:rPr>
                <w:rFonts w:ascii="Times New Roman"/>
                <w:sz w:val="24"/>
              </w:rPr>
            </w:pPr>
          </w:p>
        </w:tc>
        <w:tc>
          <w:tcPr>
            <w:tcW w:w="1029" w:type="dxa"/>
          </w:tcPr>
          <w:p>
            <w:pPr>
              <w:pStyle w:val="25"/>
              <w:rPr>
                <w:rFonts w:ascii="Times New Roman"/>
                <w:sz w:val="24"/>
              </w:rPr>
            </w:pPr>
          </w:p>
        </w:tc>
        <w:tc>
          <w:tcPr>
            <w:tcW w:w="1597"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63" w:type="dxa"/>
          </w:tcPr>
          <w:p>
            <w:pPr>
              <w:pStyle w:val="25"/>
              <w:spacing w:before="105" w:line="355" w:lineRule="exact"/>
              <w:ind w:left="9"/>
              <w:jc w:val="center"/>
              <w:rPr>
                <w:sz w:val="28"/>
              </w:rPr>
            </w:pPr>
            <w:r>
              <w:rPr>
                <w:w w:val="100"/>
                <w:sz w:val="28"/>
              </w:rPr>
              <w:t>2</w:t>
            </w:r>
          </w:p>
        </w:tc>
        <w:tc>
          <w:tcPr>
            <w:tcW w:w="1800" w:type="dxa"/>
          </w:tcPr>
          <w:p>
            <w:pPr>
              <w:pStyle w:val="25"/>
              <w:rPr>
                <w:rFonts w:ascii="Times New Roman"/>
                <w:sz w:val="24"/>
              </w:rPr>
            </w:pPr>
          </w:p>
        </w:tc>
        <w:tc>
          <w:tcPr>
            <w:tcW w:w="1514" w:type="dxa"/>
          </w:tcPr>
          <w:p>
            <w:pPr>
              <w:pStyle w:val="25"/>
              <w:rPr>
                <w:rFonts w:ascii="Times New Roman"/>
                <w:sz w:val="24"/>
              </w:rPr>
            </w:pPr>
          </w:p>
        </w:tc>
        <w:tc>
          <w:tcPr>
            <w:tcW w:w="1701" w:type="dxa"/>
          </w:tcPr>
          <w:p>
            <w:pPr>
              <w:pStyle w:val="25"/>
              <w:rPr>
                <w:rFonts w:ascii="Times New Roman"/>
                <w:sz w:val="24"/>
              </w:rPr>
            </w:pPr>
          </w:p>
        </w:tc>
        <w:tc>
          <w:tcPr>
            <w:tcW w:w="1276" w:type="dxa"/>
          </w:tcPr>
          <w:p>
            <w:pPr>
              <w:pStyle w:val="25"/>
              <w:rPr>
                <w:rFonts w:ascii="Times New Roman"/>
                <w:sz w:val="24"/>
              </w:rPr>
            </w:pPr>
          </w:p>
        </w:tc>
        <w:tc>
          <w:tcPr>
            <w:tcW w:w="1029" w:type="dxa"/>
          </w:tcPr>
          <w:p>
            <w:pPr>
              <w:pStyle w:val="25"/>
              <w:rPr>
                <w:rFonts w:ascii="Times New Roman"/>
                <w:sz w:val="24"/>
              </w:rPr>
            </w:pPr>
          </w:p>
        </w:tc>
        <w:tc>
          <w:tcPr>
            <w:tcW w:w="1597"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763" w:type="dxa"/>
          </w:tcPr>
          <w:p>
            <w:pPr>
              <w:pStyle w:val="25"/>
              <w:spacing w:before="104" w:line="356" w:lineRule="exact"/>
              <w:ind w:left="9"/>
              <w:jc w:val="center"/>
              <w:rPr>
                <w:sz w:val="28"/>
              </w:rPr>
            </w:pPr>
            <w:r>
              <w:rPr>
                <w:w w:val="100"/>
                <w:sz w:val="28"/>
              </w:rPr>
              <w:t>3</w:t>
            </w:r>
          </w:p>
        </w:tc>
        <w:tc>
          <w:tcPr>
            <w:tcW w:w="1800" w:type="dxa"/>
          </w:tcPr>
          <w:p>
            <w:pPr>
              <w:pStyle w:val="25"/>
              <w:rPr>
                <w:rFonts w:ascii="Times New Roman"/>
                <w:sz w:val="24"/>
              </w:rPr>
            </w:pPr>
          </w:p>
        </w:tc>
        <w:tc>
          <w:tcPr>
            <w:tcW w:w="1514" w:type="dxa"/>
          </w:tcPr>
          <w:p>
            <w:pPr>
              <w:pStyle w:val="25"/>
              <w:rPr>
                <w:rFonts w:ascii="Times New Roman"/>
                <w:sz w:val="24"/>
              </w:rPr>
            </w:pPr>
          </w:p>
        </w:tc>
        <w:tc>
          <w:tcPr>
            <w:tcW w:w="1701" w:type="dxa"/>
          </w:tcPr>
          <w:p>
            <w:pPr>
              <w:pStyle w:val="25"/>
              <w:rPr>
                <w:rFonts w:ascii="Times New Roman"/>
                <w:sz w:val="24"/>
              </w:rPr>
            </w:pPr>
          </w:p>
        </w:tc>
        <w:tc>
          <w:tcPr>
            <w:tcW w:w="1276" w:type="dxa"/>
          </w:tcPr>
          <w:p>
            <w:pPr>
              <w:pStyle w:val="25"/>
              <w:rPr>
                <w:rFonts w:ascii="Times New Roman"/>
                <w:sz w:val="24"/>
              </w:rPr>
            </w:pPr>
          </w:p>
        </w:tc>
        <w:tc>
          <w:tcPr>
            <w:tcW w:w="1029" w:type="dxa"/>
          </w:tcPr>
          <w:p>
            <w:pPr>
              <w:pStyle w:val="25"/>
              <w:rPr>
                <w:rFonts w:ascii="Times New Roman"/>
                <w:sz w:val="24"/>
              </w:rPr>
            </w:pPr>
          </w:p>
        </w:tc>
        <w:tc>
          <w:tcPr>
            <w:tcW w:w="1597"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763" w:type="dxa"/>
          </w:tcPr>
          <w:p>
            <w:pPr>
              <w:pStyle w:val="25"/>
              <w:spacing w:before="104"/>
              <w:ind w:left="106"/>
              <w:rPr>
                <w:sz w:val="28"/>
              </w:rPr>
            </w:pPr>
            <w:r>
              <w:rPr>
                <w:sz w:val="28"/>
              </w:rPr>
              <w:t>...</w:t>
            </w:r>
          </w:p>
          <w:p>
            <w:pPr>
              <w:pStyle w:val="25"/>
              <w:spacing w:before="121" w:line="356" w:lineRule="exact"/>
              <w:ind w:left="106"/>
              <w:rPr>
                <w:sz w:val="28"/>
              </w:rPr>
            </w:pPr>
            <w:r>
              <w:rPr>
                <w:w w:val="100"/>
                <w:sz w:val="28"/>
              </w:rPr>
              <w:t>.</w:t>
            </w:r>
          </w:p>
        </w:tc>
        <w:tc>
          <w:tcPr>
            <w:tcW w:w="1800" w:type="dxa"/>
          </w:tcPr>
          <w:p>
            <w:pPr>
              <w:pStyle w:val="25"/>
              <w:rPr>
                <w:rFonts w:ascii="Times New Roman"/>
                <w:sz w:val="24"/>
              </w:rPr>
            </w:pPr>
          </w:p>
        </w:tc>
        <w:tc>
          <w:tcPr>
            <w:tcW w:w="1514" w:type="dxa"/>
          </w:tcPr>
          <w:p>
            <w:pPr>
              <w:pStyle w:val="25"/>
              <w:rPr>
                <w:rFonts w:ascii="Times New Roman"/>
                <w:sz w:val="24"/>
              </w:rPr>
            </w:pPr>
          </w:p>
        </w:tc>
        <w:tc>
          <w:tcPr>
            <w:tcW w:w="1701" w:type="dxa"/>
          </w:tcPr>
          <w:p>
            <w:pPr>
              <w:pStyle w:val="25"/>
              <w:rPr>
                <w:rFonts w:ascii="Times New Roman"/>
                <w:sz w:val="24"/>
              </w:rPr>
            </w:pPr>
          </w:p>
        </w:tc>
        <w:tc>
          <w:tcPr>
            <w:tcW w:w="1276" w:type="dxa"/>
          </w:tcPr>
          <w:p>
            <w:pPr>
              <w:pStyle w:val="25"/>
              <w:rPr>
                <w:rFonts w:ascii="Times New Roman"/>
                <w:sz w:val="24"/>
              </w:rPr>
            </w:pPr>
          </w:p>
        </w:tc>
        <w:tc>
          <w:tcPr>
            <w:tcW w:w="1029" w:type="dxa"/>
          </w:tcPr>
          <w:p>
            <w:pPr>
              <w:pStyle w:val="25"/>
              <w:rPr>
                <w:rFonts w:ascii="Times New Roman"/>
                <w:sz w:val="24"/>
              </w:rPr>
            </w:pPr>
          </w:p>
        </w:tc>
        <w:tc>
          <w:tcPr>
            <w:tcW w:w="1597"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083" w:type="dxa"/>
            <w:gridSpan w:val="6"/>
          </w:tcPr>
          <w:p>
            <w:pPr>
              <w:pStyle w:val="25"/>
              <w:spacing w:before="106" w:line="354" w:lineRule="exact"/>
              <w:ind w:left="2201" w:right="2191"/>
              <w:jc w:val="center"/>
              <w:rPr>
                <w:sz w:val="28"/>
              </w:rPr>
            </w:pPr>
            <w:r>
              <w:rPr>
                <w:sz w:val="28"/>
              </w:rPr>
              <w:t>小型、微型企业产品报价总计</w:t>
            </w:r>
          </w:p>
        </w:tc>
        <w:tc>
          <w:tcPr>
            <w:tcW w:w="1597" w:type="dxa"/>
          </w:tcPr>
          <w:p>
            <w:pPr>
              <w:pStyle w:val="25"/>
              <w:rPr>
                <w:rFonts w:ascii="Times New Roman"/>
                <w:sz w:val="24"/>
              </w:rPr>
            </w:pPr>
          </w:p>
        </w:tc>
      </w:tr>
    </w:tbl>
    <w:p>
      <w:pPr>
        <w:pStyle w:val="9"/>
        <w:rPr>
          <w:sz w:val="20"/>
        </w:rPr>
      </w:pPr>
    </w:p>
    <w:p>
      <w:pPr>
        <w:pStyle w:val="9"/>
        <w:spacing w:before="2"/>
        <w:rPr>
          <w:sz w:val="22"/>
        </w:rPr>
      </w:pPr>
    </w:p>
    <w:p>
      <w:pPr>
        <w:spacing w:before="62" w:line="321" w:lineRule="auto"/>
        <w:ind w:left="956" w:right="828" w:firstLine="564"/>
        <w:jc w:val="left"/>
        <w:rPr>
          <w:b/>
          <w:sz w:val="28"/>
        </w:rPr>
      </w:pPr>
      <w:r>
        <w:rPr>
          <w:b/>
          <w:spacing w:val="-18"/>
          <w:sz w:val="28"/>
        </w:rPr>
        <w:t>说明：</w:t>
      </w:r>
      <w:r>
        <w:rPr>
          <w:b/>
          <w:spacing w:val="-52"/>
          <w:sz w:val="28"/>
        </w:rPr>
        <w:t>1</w:t>
      </w:r>
      <w:r>
        <w:rPr>
          <w:b/>
          <w:spacing w:val="-11"/>
          <w:sz w:val="28"/>
        </w:rPr>
        <w:t>、填入的产品应当是本企业制造的货物或者提供其他小型企业、微型企业制造的货物。</w:t>
      </w:r>
    </w:p>
    <w:p>
      <w:pPr>
        <w:spacing w:before="0" w:line="321" w:lineRule="auto"/>
        <w:ind w:left="956" w:right="971" w:firstLine="703"/>
        <w:jc w:val="left"/>
        <w:rPr>
          <w:b/>
          <w:sz w:val="28"/>
        </w:rPr>
      </w:pPr>
      <w:r>
        <w:rPr>
          <w:b/>
          <w:sz w:val="28"/>
        </w:rPr>
        <w:t>2、根据《政府采购促进中小企业发展暂行办法》第二条第三款之规定，小型、微型企业提供中型企业制造的货物的，视同为中型企业。</w:t>
      </w:r>
    </w:p>
    <w:p>
      <w:pPr>
        <w:spacing w:before="0" w:line="321" w:lineRule="auto"/>
        <w:ind w:left="956" w:right="971" w:firstLine="703"/>
        <w:jc w:val="left"/>
        <w:rPr>
          <w:b/>
          <w:sz w:val="28"/>
        </w:rPr>
      </w:pPr>
      <w:r>
        <w:rPr>
          <w:b/>
          <w:sz w:val="28"/>
        </w:rPr>
        <w:t>3、如所投产品为小型、微型企业产品，应当按规定格式逐项填写。如所投产品不是小型、微型企业的产品，则不需填写本表。</w:t>
      </w:r>
    </w:p>
    <w:p>
      <w:pPr>
        <w:pStyle w:val="9"/>
        <w:rPr>
          <w:b/>
          <w:sz w:val="28"/>
        </w:rPr>
      </w:pPr>
    </w:p>
    <w:p>
      <w:pPr>
        <w:pStyle w:val="9"/>
        <w:rPr>
          <w:b/>
          <w:sz w:val="28"/>
        </w:rPr>
      </w:pPr>
    </w:p>
    <w:p>
      <w:pPr>
        <w:spacing w:before="238"/>
        <w:ind w:left="1236" w:right="0" w:firstLine="0"/>
        <w:jc w:val="left"/>
        <w:rPr>
          <w:sz w:val="28"/>
        </w:rPr>
      </w:pPr>
      <w:r>
        <w:rPr>
          <w:sz w:val="28"/>
        </w:rPr>
        <w:t>供应商（加盖公章）：</w:t>
      </w:r>
    </w:p>
    <w:p>
      <w:pPr>
        <w:tabs>
          <w:tab w:val="left" w:pos="1937"/>
          <w:tab w:val="left" w:pos="2635"/>
        </w:tabs>
        <w:spacing w:before="121" w:line="321" w:lineRule="auto"/>
        <w:ind w:left="1236" w:right="5005" w:firstLine="0"/>
        <w:jc w:val="left"/>
        <w:rPr>
          <w:sz w:val="28"/>
        </w:rPr>
      </w:pPr>
      <w:r>
        <w:rPr>
          <w:sz w:val="28"/>
        </w:rPr>
        <w:t>法</w:t>
      </w:r>
      <w:r>
        <w:rPr>
          <w:spacing w:val="-3"/>
          <w:sz w:val="28"/>
        </w:rPr>
        <w:t>定</w:t>
      </w:r>
      <w:r>
        <w:rPr>
          <w:sz w:val="28"/>
        </w:rPr>
        <w:t>代表</w:t>
      </w:r>
      <w:r>
        <w:rPr>
          <w:spacing w:val="-3"/>
          <w:sz w:val="28"/>
        </w:rPr>
        <w:t>人</w:t>
      </w:r>
      <w:r>
        <w:rPr>
          <w:sz w:val="28"/>
        </w:rPr>
        <w:t>或其</w:t>
      </w:r>
      <w:r>
        <w:rPr>
          <w:spacing w:val="-3"/>
          <w:sz w:val="28"/>
        </w:rPr>
        <w:t>委</w:t>
      </w:r>
      <w:r>
        <w:rPr>
          <w:sz w:val="28"/>
        </w:rPr>
        <w:t>托代</w:t>
      </w:r>
      <w:r>
        <w:rPr>
          <w:spacing w:val="-3"/>
          <w:sz w:val="28"/>
        </w:rPr>
        <w:t>理</w:t>
      </w:r>
      <w:r>
        <w:rPr>
          <w:sz w:val="28"/>
        </w:rPr>
        <w:t>人（</w:t>
      </w:r>
      <w:r>
        <w:rPr>
          <w:spacing w:val="-3"/>
          <w:sz w:val="28"/>
        </w:rPr>
        <w:t>签</w:t>
      </w:r>
      <w:r>
        <w:rPr>
          <w:sz w:val="28"/>
        </w:rPr>
        <w:t>字）： 年</w:t>
      </w:r>
      <w:r>
        <w:rPr>
          <w:sz w:val="28"/>
        </w:rPr>
        <w:tab/>
      </w:r>
      <w:r>
        <w:rPr>
          <w:sz w:val="28"/>
        </w:rPr>
        <w:t>月</w:t>
      </w:r>
      <w:r>
        <w:rPr>
          <w:sz w:val="28"/>
        </w:rPr>
        <w:tab/>
      </w:r>
      <w:r>
        <w:rPr>
          <w:sz w:val="28"/>
        </w:rPr>
        <w:t>日</w:t>
      </w:r>
    </w:p>
    <w:p>
      <w:pPr>
        <w:spacing w:after="0" w:line="321" w:lineRule="auto"/>
        <w:jc w:val="left"/>
        <w:rPr>
          <w:sz w:val="28"/>
        </w:rPr>
        <w:sectPr>
          <w:type w:val="continuous"/>
          <w:pgSz w:w="11910" w:h="16840"/>
          <w:pgMar w:top="1580" w:right="440" w:bottom="280" w:left="460" w:header="720" w:footer="720" w:gutter="0"/>
          <w:pgNumType w:fmt="decimal"/>
          <w:cols w:equalWidth="0" w:num="1">
            <w:col w:w="11010"/>
          </w:cols>
        </w:sectPr>
      </w:pPr>
    </w:p>
    <w:p>
      <w:pPr>
        <w:pStyle w:val="9"/>
        <w:spacing w:before="3"/>
        <w:rPr>
          <w:sz w:val="10"/>
        </w:rPr>
      </w:pPr>
    </w:p>
    <w:p>
      <w:pPr>
        <w:spacing w:after="0"/>
        <w:rPr>
          <w:sz w:val="10"/>
        </w:rPr>
        <w:sectPr>
          <w:pgSz w:w="11910" w:h="16840"/>
          <w:pgMar w:top="1380" w:right="440" w:bottom="1400" w:left="460" w:header="878" w:footer="1217" w:gutter="0"/>
          <w:pgNumType w:fmt="decimal"/>
          <w:cols w:equalWidth="0" w:num="1">
            <w:col w:w="11010"/>
          </w:cols>
        </w:sectPr>
      </w:pPr>
    </w:p>
    <w:p>
      <w:pPr>
        <w:pStyle w:val="9"/>
        <w:spacing w:before="66"/>
        <w:ind w:left="956"/>
      </w:pPr>
      <w:r>
        <w:t>附件</w:t>
      </w:r>
      <w:r>
        <w:rPr>
          <w:rFonts w:hint="eastAsia"/>
          <w:lang w:val="en-US" w:eastAsia="zh-CN"/>
        </w:rPr>
        <w:t>九</w:t>
      </w:r>
      <w:r>
        <w:t>：</w:t>
      </w:r>
    </w:p>
    <w:p>
      <w:pPr>
        <w:pStyle w:val="9"/>
        <w:spacing w:before="5"/>
        <w:rPr>
          <w:sz w:val="36"/>
        </w:rPr>
      </w:pPr>
      <w:r>
        <w:br w:type="column"/>
      </w:r>
    </w:p>
    <w:p>
      <w:pPr>
        <w:pStyle w:val="3"/>
        <w:ind w:left="956"/>
        <w:jc w:val="left"/>
      </w:pPr>
      <w:r>
        <w:t>节能产品明细表</w:t>
      </w:r>
    </w:p>
    <w:p>
      <w:pPr>
        <w:pStyle w:val="9"/>
        <w:rPr>
          <w:b/>
          <w:sz w:val="28"/>
        </w:rPr>
      </w:pPr>
      <w:r>
        <w:br w:type="column"/>
      </w:r>
    </w:p>
    <w:p>
      <w:pPr>
        <w:pStyle w:val="9"/>
        <w:rPr>
          <w:b/>
          <w:sz w:val="28"/>
        </w:rPr>
      </w:pPr>
    </w:p>
    <w:p>
      <w:pPr>
        <w:pStyle w:val="9"/>
        <w:rPr>
          <w:b/>
          <w:sz w:val="21"/>
        </w:rPr>
      </w:pPr>
    </w:p>
    <w:p>
      <w:pPr>
        <w:spacing w:before="0"/>
        <w:ind w:left="956" w:right="0" w:firstLine="0"/>
        <w:jc w:val="left"/>
        <w:rPr>
          <w:sz w:val="28"/>
        </w:rPr>
      </w:pPr>
      <w:r>
        <w:rPr>
          <w:sz w:val="28"/>
        </w:rPr>
        <w:t>价格单位：元</w:t>
      </w:r>
    </w:p>
    <w:p>
      <w:pPr>
        <w:spacing w:after="0"/>
        <w:jc w:val="left"/>
        <w:rPr>
          <w:sz w:val="28"/>
        </w:rPr>
        <w:sectPr>
          <w:type w:val="continuous"/>
          <w:pgSz w:w="11910" w:h="16840"/>
          <w:pgMar w:top="1580" w:right="440" w:bottom="280" w:left="460" w:header="720" w:footer="720" w:gutter="0"/>
          <w:pgNumType w:fmt="decimal"/>
          <w:cols w:equalWidth="0" w:num="3">
            <w:col w:w="2197" w:space="1216"/>
            <w:col w:w="3243" w:space="736"/>
            <w:col w:w="3618"/>
          </w:cols>
        </w:sectPr>
      </w:pPr>
    </w:p>
    <w:tbl>
      <w:tblPr>
        <w:tblStyle w:val="15"/>
        <w:tblW w:w="0" w:type="auto"/>
        <w:tblInd w:w="3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850"/>
        <w:gridCol w:w="851"/>
        <w:gridCol w:w="709"/>
        <w:gridCol w:w="850"/>
        <w:gridCol w:w="425"/>
        <w:gridCol w:w="1276"/>
        <w:gridCol w:w="142"/>
        <w:gridCol w:w="1559"/>
        <w:gridCol w:w="1134"/>
        <w:gridCol w:w="850"/>
        <w:gridCol w:w="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vMerge w:val="restart"/>
          </w:tcPr>
          <w:p>
            <w:pPr>
              <w:pStyle w:val="25"/>
              <w:rPr>
                <w:sz w:val="28"/>
              </w:rPr>
            </w:pPr>
          </w:p>
          <w:p>
            <w:pPr>
              <w:pStyle w:val="25"/>
              <w:spacing w:before="231"/>
              <w:ind w:left="215"/>
              <w:rPr>
                <w:sz w:val="28"/>
              </w:rPr>
            </w:pPr>
            <w:r>
              <w:rPr>
                <w:sz w:val="28"/>
              </w:rPr>
              <w:t>序号</w:t>
            </w:r>
          </w:p>
        </w:tc>
        <w:tc>
          <w:tcPr>
            <w:tcW w:w="850" w:type="dxa"/>
            <w:vMerge w:val="restart"/>
          </w:tcPr>
          <w:p>
            <w:pPr>
              <w:pStyle w:val="25"/>
              <w:spacing w:before="3"/>
              <w:rPr>
                <w:sz w:val="27"/>
              </w:rPr>
            </w:pPr>
          </w:p>
          <w:p>
            <w:pPr>
              <w:pStyle w:val="25"/>
              <w:spacing w:line="321" w:lineRule="auto"/>
              <w:ind w:left="143" w:right="132"/>
              <w:rPr>
                <w:sz w:val="28"/>
              </w:rPr>
            </w:pPr>
            <w:r>
              <w:rPr>
                <w:sz w:val="28"/>
              </w:rPr>
              <w:t>产品名称</w:t>
            </w:r>
          </w:p>
        </w:tc>
        <w:tc>
          <w:tcPr>
            <w:tcW w:w="851" w:type="dxa"/>
            <w:vMerge w:val="restart"/>
          </w:tcPr>
          <w:p>
            <w:pPr>
              <w:pStyle w:val="25"/>
              <w:spacing w:before="3"/>
              <w:rPr>
                <w:sz w:val="27"/>
              </w:rPr>
            </w:pPr>
          </w:p>
          <w:p>
            <w:pPr>
              <w:pStyle w:val="25"/>
              <w:spacing w:line="321" w:lineRule="auto"/>
              <w:ind w:left="285" w:right="133" w:hanging="142"/>
              <w:rPr>
                <w:sz w:val="28"/>
              </w:rPr>
            </w:pPr>
            <w:r>
              <w:rPr>
                <w:sz w:val="28"/>
              </w:rPr>
              <w:t>制造商</w:t>
            </w:r>
          </w:p>
        </w:tc>
        <w:tc>
          <w:tcPr>
            <w:tcW w:w="709" w:type="dxa"/>
            <w:vMerge w:val="restart"/>
          </w:tcPr>
          <w:p>
            <w:pPr>
              <w:pStyle w:val="25"/>
              <w:spacing w:before="3"/>
              <w:rPr>
                <w:sz w:val="27"/>
              </w:rPr>
            </w:pPr>
          </w:p>
          <w:p>
            <w:pPr>
              <w:pStyle w:val="25"/>
              <w:spacing w:line="321" w:lineRule="auto"/>
              <w:ind w:left="214" w:right="201"/>
              <w:rPr>
                <w:sz w:val="28"/>
              </w:rPr>
            </w:pPr>
            <w:r>
              <w:rPr>
                <w:sz w:val="28"/>
              </w:rPr>
              <w:t>品牌</w:t>
            </w:r>
          </w:p>
        </w:tc>
        <w:tc>
          <w:tcPr>
            <w:tcW w:w="850" w:type="dxa"/>
            <w:vMerge w:val="restart"/>
          </w:tcPr>
          <w:p>
            <w:pPr>
              <w:pStyle w:val="25"/>
              <w:spacing w:before="3"/>
              <w:rPr>
                <w:sz w:val="27"/>
              </w:rPr>
            </w:pPr>
          </w:p>
          <w:p>
            <w:pPr>
              <w:pStyle w:val="25"/>
              <w:spacing w:line="321" w:lineRule="auto"/>
              <w:ind w:left="143" w:right="132"/>
              <w:rPr>
                <w:sz w:val="28"/>
              </w:rPr>
            </w:pPr>
            <w:r>
              <w:rPr>
                <w:sz w:val="28"/>
              </w:rPr>
              <w:t>产品型号</w:t>
            </w:r>
          </w:p>
        </w:tc>
        <w:tc>
          <w:tcPr>
            <w:tcW w:w="1701" w:type="dxa"/>
            <w:gridSpan w:val="2"/>
            <w:vMerge w:val="restart"/>
          </w:tcPr>
          <w:p>
            <w:pPr>
              <w:pStyle w:val="25"/>
              <w:spacing w:before="3"/>
              <w:rPr>
                <w:sz w:val="27"/>
              </w:rPr>
            </w:pPr>
          </w:p>
          <w:p>
            <w:pPr>
              <w:pStyle w:val="25"/>
              <w:spacing w:line="321" w:lineRule="auto"/>
              <w:ind w:left="289" w:right="136" w:hanging="140"/>
              <w:rPr>
                <w:sz w:val="28"/>
              </w:rPr>
            </w:pPr>
            <w:r>
              <w:rPr>
                <w:sz w:val="28"/>
              </w:rPr>
              <w:t>节字标志认证证书号</w:t>
            </w:r>
          </w:p>
        </w:tc>
        <w:tc>
          <w:tcPr>
            <w:tcW w:w="1701" w:type="dxa"/>
            <w:gridSpan w:val="2"/>
            <w:vMerge w:val="restart"/>
          </w:tcPr>
          <w:p>
            <w:pPr>
              <w:pStyle w:val="25"/>
              <w:spacing w:before="3"/>
              <w:rPr>
                <w:sz w:val="27"/>
              </w:rPr>
            </w:pPr>
          </w:p>
          <w:p>
            <w:pPr>
              <w:pStyle w:val="25"/>
              <w:spacing w:line="321" w:lineRule="auto"/>
              <w:ind w:left="107" w:right="95"/>
              <w:rPr>
                <w:sz w:val="28"/>
              </w:rPr>
            </w:pPr>
            <w:r>
              <w:rPr>
                <w:sz w:val="28"/>
              </w:rPr>
              <w:t>认证证书有效截止日期</w:t>
            </w:r>
          </w:p>
        </w:tc>
        <w:tc>
          <w:tcPr>
            <w:tcW w:w="2645" w:type="dxa"/>
            <w:gridSpan w:val="3"/>
          </w:tcPr>
          <w:p>
            <w:pPr>
              <w:pStyle w:val="25"/>
              <w:spacing w:before="105" w:line="355" w:lineRule="exact"/>
              <w:ind w:left="1022" w:right="1012"/>
              <w:jc w:val="center"/>
              <w:rPr>
                <w:sz w:val="28"/>
              </w:rPr>
            </w:pPr>
            <w:r>
              <w:rPr>
                <w:sz w:val="28"/>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0" w:hRule="atLeast"/>
        </w:trPr>
        <w:tc>
          <w:tcPr>
            <w:tcW w:w="993"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1701" w:type="dxa"/>
            <w:gridSpan w:val="2"/>
            <w:vMerge w:val="continue"/>
            <w:tcBorders>
              <w:top w:val="nil"/>
            </w:tcBorders>
          </w:tcPr>
          <w:p>
            <w:pPr>
              <w:rPr>
                <w:sz w:val="2"/>
                <w:szCs w:val="2"/>
              </w:rPr>
            </w:pPr>
          </w:p>
        </w:tc>
        <w:tc>
          <w:tcPr>
            <w:tcW w:w="1701" w:type="dxa"/>
            <w:gridSpan w:val="2"/>
            <w:vMerge w:val="continue"/>
            <w:tcBorders>
              <w:top w:val="nil"/>
            </w:tcBorders>
          </w:tcPr>
          <w:p>
            <w:pPr>
              <w:rPr>
                <w:sz w:val="2"/>
                <w:szCs w:val="2"/>
              </w:rPr>
            </w:pPr>
          </w:p>
        </w:tc>
        <w:tc>
          <w:tcPr>
            <w:tcW w:w="1134" w:type="dxa"/>
          </w:tcPr>
          <w:p>
            <w:pPr>
              <w:pStyle w:val="25"/>
              <w:spacing w:before="11"/>
              <w:rPr>
                <w:sz w:val="26"/>
              </w:rPr>
            </w:pPr>
          </w:p>
          <w:p>
            <w:pPr>
              <w:pStyle w:val="25"/>
              <w:ind w:left="285"/>
              <w:rPr>
                <w:sz w:val="28"/>
              </w:rPr>
            </w:pPr>
            <w:r>
              <w:rPr>
                <w:sz w:val="28"/>
              </w:rPr>
              <w:t>数量</w:t>
            </w:r>
          </w:p>
        </w:tc>
        <w:tc>
          <w:tcPr>
            <w:tcW w:w="850" w:type="dxa"/>
          </w:tcPr>
          <w:p>
            <w:pPr>
              <w:pStyle w:val="25"/>
              <w:spacing w:before="11"/>
              <w:rPr>
                <w:sz w:val="26"/>
              </w:rPr>
            </w:pPr>
          </w:p>
          <w:p>
            <w:pPr>
              <w:pStyle w:val="25"/>
              <w:ind w:left="145"/>
              <w:rPr>
                <w:sz w:val="28"/>
              </w:rPr>
            </w:pPr>
            <w:r>
              <w:rPr>
                <w:sz w:val="28"/>
              </w:rPr>
              <w:t>单价</w:t>
            </w:r>
          </w:p>
        </w:tc>
        <w:tc>
          <w:tcPr>
            <w:tcW w:w="661" w:type="dxa"/>
          </w:tcPr>
          <w:p>
            <w:pPr>
              <w:pStyle w:val="25"/>
              <w:spacing w:line="480" w:lineRule="exact"/>
              <w:ind w:left="190" w:right="177"/>
              <w:rPr>
                <w:sz w:val="28"/>
              </w:rPr>
            </w:pPr>
            <w:r>
              <w:rPr>
                <w:sz w:val="28"/>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5"/>
              <w:spacing w:before="104" w:line="356" w:lineRule="exact"/>
              <w:ind w:left="10"/>
              <w:jc w:val="center"/>
              <w:rPr>
                <w:sz w:val="28"/>
              </w:rPr>
            </w:pPr>
            <w:r>
              <w:rPr>
                <w:w w:val="100"/>
                <w:sz w:val="28"/>
              </w:rPr>
              <w:t>1</w:t>
            </w:r>
          </w:p>
        </w:tc>
        <w:tc>
          <w:tcPr>
            <w:tcW w:w="850" w:type="dxa"/>
          </w:tcPr>
          <w:p>
            <w:pPr>
              <w:pStyle w:val="25"/>
              <w:rPr>
                <w:rFonts w:ascii="Times New Roman"/>
                <w:sz w:val="24"/>
              </w:rPr>
            </w:pPr>
          </w:p>
        </w:tc>
        <w:tc>
          <w:tcPr>
            <w:tcW w:w="851" w:type="dxa"/>
          </w:tcPr>
          <w:p>
            <w:pPr>
              <w:pStyle w:val="25"/>
              <w:rPr>
                <w:rFonts w:ascii="Times New Roman"/>
                <w:sz w:val="24"/>
              </w:rPr>
            </w:pPr>
          </w:p>
        </w:tc>
        <w:tc>
          <w:tcPr>
            <w:tcW w:w="709" w:type="dxa"/>
          </w:tcPr>
          <w:p>
            <w:pPr>
              <w:pStyle w:val="25"/>
              <w:rPr>
                <w:rFonts w:ascii="Times New Roman"/>
                <w:sz w:val="24"/>
              </w:rPr>
            </w:pPr>
          </w:p>
        </w:tc>
        <w:tc>
          <w:tcPr>
            <w:tcW w:w="850" w:type="dxa"/>
          </w:tcPr>
          <w:p>
            <w:pPr>
              <w:pStyle w:val="25"/>
              <w:rPr>
                <w:rFonts w:ascii="Times New Roman"/>
                <w:sz w:val="24"/>
              </w:rPr>
            </w:pPr>
          </w:p>
        </w:tc>
        <w:tc>
          <w:tcPr>
            <w:tcW w:w="1701" w:type="dxa"/>
            <w:gridSpan w:val="2"/>
          </w:tcPr>
          <w:p>
            <w:pPr>
              <w:pStyle w:val="25"/>
              <w:rPr>
                <w:rFonts w:ascii="Times New Roman"/>
                <w:sz w:val="24"/>
              </w:rPr>
            </w:pPr>
          </w:p>
        </w:tc>
        <w:tc>
          <w:tcPr>
            <w:tcW w:w="1701" w:type="dxa"/>
            <w:gridSpan w:val="2"/>
          </w:tcPr>
          <w:p>
            <w:pPr>
              <w:pStyle w:val="25"/>
              <w:rPr>
                <w:rFonts w:ascii="Times New Roman"/>
                <w:sz w:val="24"/>
              </w:rPr>
            </w:pPr>
          </w:p>
        </w:tc>
        <w:tc>
          <w:tcPr>
            <w:tcW w:w="1134" w:type="dxa"/>
          </w:tcPr>
          <w:p>
            <w:pPr>
              <w:pStyle w:val="25"/>
              <w:rPr>
                <w:rFonts w:ascii="Times New Roman"/>
                <w:sz w:val="24"/>
              </w:rPr>
            </w:pPr>
          </w:p>
        </w:tc>
        <w:tc>
          <w:tcPr>
            <w:tcW w:w="850" w:type="dxa"/>
          </w:tcPr>
          <w:p>
            <w:pPr>
              <w:pStyle w:val="25"/>
              <w:rPr>
                <w:rFonts w:ascii="Times New Roman"/>
                <w:sz w:val="24"/>
              </w:rPr>
            </w:pPr>
          </w:p>
        </w:tc>
        <w:tc>
          <w:tcPr>
            <w:tcW w:w="661"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5"/>
              <w:spacing w:before="106" w:line="354" w:lineRule="exact"/>
              <w:ind w:left="10"/>
              <w:jc w:val="center"/>
              <w:rPr>
                <w:sz w:val="28"/>
              </w:rPr>
            </w:pPr>
            <w:r>
              <w:rPr>
                <w:w w:val="100"/>
                <w:sz w:val="28"/>
              </w:rPr>
              <w:t>2</w:t>
            </w:r>
          </w:p>
        </w:tc>
        <w:tc>
          <w:tcPr>
            <w:tcW w:w="850" w:type="dxa"/>
          </w:tcPr>
          <w:p>
            <w:pPr>
              <w:pStyle w:val="25"/>
              <w:rPr>
                <w:rFonts w:ascii="Times New Roman"/>
                <w:sz w:val="24"/>
              </w:rPr>
            </w:pPr>
          </w:p>
        </w:tc>
        <w:tc>
          <w:tcPr>
            <w:tcW w:w="851" w:type="dxa"/>
          </w:tcPr>
          <w:p>
            <w:pPr>
              <w:pStyle w:val="25"/>
              <w:rPr>
                <w:rFonts w:ascii="Times New Roman"/>
                <w:sz w:val="24"/>
              </w:rPr>
            </w:pPr>
          </w:p>
        </w:tc>
        <w:tc>
          <w:tcPr>
            <w:tcW w:w="709" w:type="dxa"/>
          </w:tcPr>
          <w:p>
            <w:pPr>
              <w:pStyle w:val="25"/>
              <w:rPr>
                <w:rFonts w:ascii="Times New Roman"/>
                <w:sz w:val="24"/>
              </w:rPr>
            </w:pPr>
          </w:p>
        </w:tc>
        <w:tc>
          <w:tcPr>
            <w:tcW w:w="850" w:type="dxa"/>
          </w:tcPr>
          <w:p>
            <w:pPr>
              <w:pStyle w:val="25"/>
              <w:rPr>
                <w:rFonts w:ascii="Times New Roman"/>
                <w:sz w:val="24"/>
              </w:rPr>
            </w:pPr>
          </w:p>
        </w:tc>
        <w:tc>
          <w:tcPr>
            <w:tcW w:w="1701" w:type="dxa"/>
            <w:gridSpan w:val="2"/>
          </w:tcPr>
          <w:p>
            <w:pPr>
              <w:pStyle w:val="25"/>
              <w:rPr>
                <w:rFonts w:ascii="Times New Roman"/>
                <w:sz w:val="24"/>
              </w:rPr>
            </w:pPr>
          </w:p>
        </w:tc>
        <w:tc>
          <w:tcPr>
            <w:tcW w:w="1701" w:type="dxa"/>
            <w:gridSpan w:val="2"/>
          </w:tcPr>
          <w:p>
            <w:pPr>
              <w:pStyle w:val="25"/>
              <w:rPr>
                <w:rFonts w:ascii="Times New Roman"/>
                <w:sz w:val="24"/>
              </w:rPr>
            </w:pPr>
          </w:p>
        </w:tc>
        <w:tc>
          <w:tcPr>
            <w:tcW w:w="1134" w:type="dxa"/>
          </w:tcPr>
          <w:p>
            <w:pPr>
              <w:pStyle w:val="25"/>
              <w:rPr>
                <w:rFonts w:ascii="Times New Roman"/>
                <w:sz w:val="24"/>
              </w:rPr>
            </w:pPr>
          </w:p>
        </w:tc>
        <w:tc>
          <w:tcPr>
            <w:tcW w:w="850" w:type="dxa"/>
          </w:tcPr>
          <w:p>
            <w:pPr>
              <w:pStyle w:val="25"/>
              <w:rPr>
                <w:rFonts w:ascii="Times New Roman"/>
                <w:sz w:val="24"/>
              </w:rPr>
            </w:pPr>
          </w:p>
        </w:tc>
        <w:tc>
          <w:tcPr>
            <w:tcW w:w="661"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5"/>
              <w:spacing w:before="105" w:line="354" w:lineRule="exact"/>
              <w:ind w:left="195" w:right="187"/>
              <w:jc w:val="center"/>
              <w:rPr>
                <w:sz w:val="28"/>
              </w:rPr>
            </w:pPr>
            <w:r>
              <w:rPr>
                <w:sz w:val="28"/>
              </w:rPr>
              <w:t>....</w:t>
            </w:r>
          </w:p>
        </w:tc>
        <w:tc>
          <w:tcPr>
            <w:tcW w:w="850" w:type="dxa"/>
          </w:tcPr>
          <w:p>
            <w:pPr>
              <w:pStyle w:val="25"/>
              <w:rPr>
                <w:rFonts w:ascii="Times New Roman"/>
                <w:sz w:val="24"/>
              </w:rPr>
            </w:pPr>
          </w:p>
        </w:tc>
        <w:tc>
          <w:tcPr>
            <w:tcW w:w="851" w:type="dxa"/>
          </w:tcPr>
          <w:p>
            <w:pPr>
              <w:pStyle w:val="25"/>
              <w:rPr>
                <w:rFonts w:ascii="Times New Roman"/>
                <w:sz w:val="24"/>
              </w:rPr>
            </w:pPr>
          </w:p>
        </w:tc>
        <w:tc>
          <w:tcPr>
            <w:tcW w:w="709" w:type="dxa"/>
          </w:tcPr>
          <w:p>
            <w:pPr>
              <w:pStyle w:val="25"/>
              <w:rPr>
                <w:rFonts w:ascii="Times New Roman"/>
                <w:sz w:val="24"/>
              </w:rPr>
            </w:pPr>
          </w:p>
        </w:tc>
        <w:tc>
          <w:tcPr>
            <w:tcW w:w="850" w:type="dxa"/>
          </w:tcPr>
          <w:p>
            <w:pPr>
              <w:pStyle w:val="25"/>
              <w:rPr>
                <w:rFonts w:ascii="Times New Roman"/>
                <w:sz w:val="24"/>
              </w:rPr>
            </w:pPr>
          </w:p>
        </w:tc>
        <w:tc>
          <w:tcPr>
            <w:tcW w:w="1701" w:type="dxa"/>
            <w:gridSpan w:val="2"/>
          </w:tcPr>
          <w:p>
            <w:pPr>
              <w:pStyle w:val="25"/>
              <w:rPr>
                <w:rFonts w:ascii="Times New Roman"/>
                <w:sz w:val="24"/>
              </w:rPr>
            </w:pPr>
          </w:p>
        </w:tc>
        <w:tc>
          <w:tcPr>
            <w:tcW w:w="1701" w:type="dxa"/>
            <w:gridSpan w:val="2"/>
          </w:tcPr>
          <w:p>
            <w:pPr>
              <w:pStyle w:val="25"/>
              <w:rPr>
                <w:rFonts w:ascii="Times New Roman"/>
                <w:sz w:val="24"/>
              </w:rPr>
            </w:pPr>
          </w:p>
        </w:tc>
        <w:tc>
          <w:tcPr>
            <w:tcW w:w="1134" w:type="dxa"/>
          </w:tcPr>
          <w:p>
            <w:pPr>
              <w:pStyle w:val="25"/>
              <w:rPr>
                <w:rFonts w:ascii="Times New Roman"/>
                <w:sz w:val="24"/>
              </w:rPr>
            </w:pPr>
          </w:p>
        </w:tc>
        <w:tc>
          <w:tcPr>
            <w:tcW w:w="850" w:type="dxa"/>
          </w:tcPr>
          <w:p>
            <w:pPr>
              <w:pStyle w:val="25"/>
              <w:rPr>
                <w:rFonts w:ascii="Times New Roman"/>
                <w:sz w:val="24"/>
              </w:rPr>
            </w:pPr>
          </w:p>
        </w:tc>
        <w:tc>
          <w:tcPr>
            <w:tcW w:w="661"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300" w:type="dxa"/>
            <w:gridSpan w:val="12"/>
          </w:tcPr>
          <w:p>
            <w:pPr>
              <w:pStyle w:val="25"/>
              <w:spacing w:before="105" w:line="355" w:lineRule="exact"/>
              <w:ind w:left="2888" w:right="2879"/>
              <w:jc w:val="center"/>
              <w:rPr>
                <w:sz w:val="28"/>
              </w:rPr>
            </w:pPr>
            <w:r>
              <w:rPr>
                <w:sz w:val="28"/>
              </w:rPr>
              <w:t>强制节能产品总价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5"/>
              <w:spacing w:before="104" w:line="355" w:lineRule="exact"/>
              <w:ind w:left="10"/>
              <w:jc w:val="center"/>
              <w:rPr>
                <w:sz w:val="28"/>
              </w:rPr>
            </w:pPr>
            <w:r>
              <w:rPr>
                <w:w w:val="100"/>
                <w:sz w:val="28"/>
              </w:rPr>
              <w:t>1</w:t>
            </w:r>
          </w:p>
        </w:tc>
        <w:tc>
          <w:tcPr>
            <w:tcW w:w="850" w:type="dxa"/>
          </w:tcPr>
          <w:p>
            <w:pPr>
              <w:pStyle w:val="25"/>
              <w:rPr>
                <w:rFonts w:ascii="Times New Roman"/>
                <w:sz w:val="24"/>
              </w:rPr>
            </w:pPr>
          </w:p>
        </w:tc>
        <w:tc>
          <w:tcPr>
            <w:tcW w:w="851" w:type="dxa"/>
          </w:tcPr>
          <w:p>
            <w:pPr>
              <w:pStyle w:val="25"/>
              <w:rPr>
                <w:rFonts w:ascii="Times New Roman"/>
                <w:sz w:val="24"/>
              </w:rPr>
            </w:pPr>
          </w:p>
        </w:tc>
        <w:tc>
          <w:tcPr>
            <w:tcW w:w="709" w:type="dxa"/>
          </w:tcPr>
          <w:p>
            <w:pPr>
              <w:pStyle w:val="25"/>
              <w:rPr>
                <w:rFonts w:ascii="Times New Roman"/>
                <w:sz w:val="24"/>
              </w:rPr>
            </w:pPr>
          </w:p>
        </w:tc>
        <w:tc>
          <w:tcPr>
            <w:tcW w:w="1275" w:type="dxa"/>
            <w:gridSpan w:val="2"/>
          </w:tcPr>
          <w:p>
            <w:pPr>
              <w:pStyle w:val="25"/>
              <w:rPr>
                <w:rFonts w:ascii="Times New Roman"/>
                <w:sz w:val="24"/>
              </w:rPr>
            </w:pPr>
          </w:p>
        </w:tc>
        <w:tc>
          <w:tcPr>
            <w:tcW w:w="1418" w:type="dxa"/>
            <w:gridSpan w:val="2"/>
          </w:tcPr>
          <w:p>
            <w:pPr>
              <w:pStyle w:val="25"/>
              <w:rPr>
                <w:rFonts w:ascii="Times New Roman"/>
                <w:sz w:val="24"/>
              </w:rPr>
            </w:pPr>
          </w:p>
        </w:tc>
        <w:tc>
          <w:tcPr>
            <w:tcW w:w="1559" w:type="dxa"/>
          </w:tcPr>
          <w:p>
            <w:pPr>
              <w:pStyle w:val="25"/>
              <w:rPr>
                <w:rFonts w:ascii="Times New Roman"/>
                <w:sz w:val="24"/>
              </w:rPr>
            </w:pPr>
          </w:p>
        </w:tc>
        <w:tc>
          <w:tcPr>
            <w:tcW w:w="1134" w:type="dxa"/>
          </w:tcPr>
          <w:p>
            <w:pPr>
              <w:pStyle w:val="25"/>
              <w:rPr>
                <w:rFonts w:ascii="Times New Roman"/>
                <w:sz w:val="24"/>
              </w:rPr>
            </w:pPr>
          </w:p>
        </w:tc>
        <w:tc>
          <w:tcPr>
            <w:tcW w:w="850" w:type="dxa"/>
          </w:tcPr>
          <w:p>
            <w:pPr>
              <w:pStyle w:val="25"/>
              <w:rPr>
                <w:rFonts w:ascii="Times New Roman"/>
                <w:sz w:val="24"/>
              </w:rPr>
            </w:pPr>
          </w:p>
        </w:tc>
        <w:tc>
          <w:tcPr>
            <w:tcW w:w="661"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5"/>
              <w:spacing w:before="104" w:line="356" w:lineRule="exact"/>
              <w:ind w:left="10"/>
              <w:jc w:val="center"/>
              <w:rPr>
                <w:sz w:val="28"/>
              </w:rPr>
            </w:pPr>
            <w:r>
              <w:rPr>
                <w:w w:val="100"/>
                <w:sz w:val="28"/>
              </w:rPr>
              <w:t>2</w:t>
            </w:r>
          </w:p>
        </w:tc>
        <w:tc>
          <w:tcPr>
            <w:tcW w:w="850" w:type="dxa"/>
          </w:tcPr>
          <w:p>
            <w:pPr>
              <w:pStyle w:val="25"/>
              <w:rPr>
                <w:rFonts w:ascii="Times New Roman"/>
                <w:sz w:val="24"/>
              </w:rPr>
            </w:pPr>
          </w:p>
        </w:tc>
        <w:tc>
          <w:tcPr>
            <w:tcW w:w="851" w:type="dxa"/>
          </w:tcPr>
          <w:p>
            <w:pPr>
              <w:pStyle w:val="25"/>
              <w:rPr>
                <w:rFonts w:ascii="Times New Roman"/>
                <w:sz w:val="24"/>
              </w:rPr>
            </w:pPr>
          </w:p>
        </w:tc>
        <w:tc>
          <w:tcPr>
            <w:tcW w:w="709" w:type="dxa"/>
          </w:tcPr>
          <w:p>
            <w:pPr>
              <w:pStyle w:val="25"/>
              <w:rPr>
                <w:rFonts w:ascii="Times New Roman"/>
                <w:sz w:val="24"/>
              </w:rPr>
            </w:pPr>
          </w:p>
        </w:tc>
        <w:tc>
          <w:tcPr>
            <w:tcW w:w="1275" w:type="dxa"/>
            <w:gridSpan w:val="2"/>
          </w:tcPr>
          <w:p>
            <w:pPr>
              <w:pStyle w:val="25"/>
              <w:rPr>
                <w:rFonts w:ascii="Times New Roman"/>
                <w:sz w:val="24"/>
              </w:rPr>
            </w:pPr>
          </w:p>
        </w:tc>
        <w:tc>
          <w:tcPr>
            <w:tcW w:w="1418" w:type="dxa"/>
            <w:gridSpan w:val="2"/>
          </w:tcPr>
          <w:p>
            <w:pPr>
              <w:pStyle w:val="25"/>
              <w:rPr>
                <w:rFonts w:ascii="Times New Roman"/>
                <w:sz w:val="24"/>
              </w:rPr>
            </w:pPr>
          </w:p>
        </w:tc>
        <w:tc>
          <w:tcPr>
            <w:tcW w:w="1559" w:type="dxa"/>
          </w:tcPr>
          <w:p>
            <w:pPr>
              <w:pStyle w:val="25"/>
              <w:rPr>
                <w:rFonts w:ascii="Times New Roman"/>
                <w:sz w:val="24"/>
              </w:rPr>
            </w:pPr>
          </w:p>
        </w:tc>
        <w:tc>
          <w:tcPr>
            <w:tcW w:w="1134" w:type="dxa"/>
          </w:tcPr>
          <w:p>
            <w:pPr>
              <w:pStyle w:val="25"/>
              <w:rPr>
                <w:rFonts w:ascii="Times New Roman"/>
                <w:sz w:val="24"/>
              </w:rPr>
            </w:pPr>
          </w:p>
        </w:tc>
        <w:tc>
          <w:tcPr>
            <w:tcW w:w="850" w:type="dxa"/>
          </w:tcPr>
          <w:p>
            <w:pPr>
              <w:pStyle w:val="25"/>
              <w:rPr>
                <w:rFonts w:ascii="Times New Roman"/>
                <w:sz w:val="24"/>
              </w:rPr>
            </w:pPr>
          </w:p>
        </w:tc>
        <w:tc>
          <w:tcPr>
            <w:tcW w:w="661"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993" w:type="dxa"/>
          </w:tcPr>
          <w:p>
            <w:pPr>
              <w:pStyle w:val="25"/>
              <w:spacing w:before="104" w:line="356" w:lineRule="exact"/>
              <w:ind w:left="195" w:right="187"/>
              <w:jc w:val="center"/>
              <w:rPr>
                <w:sz w:val="28"/>
              </w:rPr>
            </w:pPr>
            <w:r>
              <w:rPr>
                <w:sz w:val="28"/>
              </w:rPr>
              <w:t>....</w:t>
            </w:r>
          </w:p>
        </w:tc>
        <w:tc>
          <w:tcPr>
            <w:tcW w:w="850" w:type="dxa"/>
          </w:tcPr>
          <w:p>
            <w:pPr>
              <w:pStyle w:val="25"/>
              <w:rPr>
                <w:rFonts w:ascii="Times New Roman"/>
                <w:sz w:val="24"/>
              </w:rPr>
            </w:pPr>
          </w:p>
        </w:tc>
        <w:tc>
          <w:tcPr>
            <w:tcW w:w="851" w:type="dxa"/>
          </w:tcPr>
          <w:p>
            <w:pPr>
              <w:pStyle w:val="25"/>
              <w:rPr>
                <w:rFonts w:ascii="Times New Roman"/>
                <w:sz w:val="24"/>
              </w:rPr>
            </w:pPr>
          </w:p>
        </w:tc>
        <w:tc>
          <w:tcPr>
            <w:tcW w:w="709" w:type="dxa"/>
          </w:tcPr>
          <w:p>
            <w:pPr>
              <w:pStyle w:val="25"/>
              <w:rPr>
                <w:rFonts w:ascii="Times New Roman"/>
                <w:sz w:val="24"/>
              </w:rPr>
            </w:pPr>
          </w:p>
        </w:tc>
        <w:tc>
          <w:tcPr>
            <w:tcW w:w="1275" w:type="dxa"/>
            <w:gridSpan w:val="2"/>
          </w:tcPr>
          <w:p>
            <w:pPr>
              <w:pStyle w:val="25"/>
              <w:rPr>
                <w:rFonts w:ascii="Times New Roman"/>
                <w:sz w:val="24"/>
              </w:rPr>
            </w:pPr>
          </w:p>
        </w:tc>
        <w:tc>
          <w:tcPr>
            <w:tcW w:w="1418" w:type="dxa"/>
            <w:gridSpan w:val="2"/>
          </w:tcPr>
          <w:p>
            <w:pPr>
              <w:pStyle w:val="25"/>
              <w:rPr>
                <w:rFonts w:ascii="Times New Roman"/>
                <w:sz w:val="24"/>
              </w:rPr>
            </w:pPr>
          </w:p>
        </w:tc>
        <w:tc>
          <w:tcPr>
            <w:tcW w:w="1559" w:type="dxa"/>
          </w:tcPr>
          <w:p>
            <w:pPr>
              <w:pStyle w:val="25"/>
              <w:rPr>
                <w:rFonts w:ascii="Times New Roman"/>
                <w:sz w:val="24"/>
              </w:rPr>
            </w:pPr>
          </w:p>
        </w:tc>
        <w:tc>
          <w:tcPr>
            <w:tcW w:w="1134" w:type="dxa"/>
          </w:tcPr>
          <w:p>
            <w:pPr>
              <w:pStyle w:val="25"/>
              <w:rPr>
                <w:rFonts w:ascii="Times New Roman"/>
                <w:sz w:val="24"/>
              </w:rPr>
            </w:pPr>
          </w:p>
        </w:tc>
        <w:tc>
          <w:tcPr>
            <w:tcW w:w="850" w:type="dxa"/>
          </w:tcPr>
          <w:p>
            <w:pPr>
              <w:pStyle w:val="25"/>
              <w:rPr>
                <w:rFonts w:ascii="Times New Roman"/>
                <w:sz w:val="24"/>
              </w:rPr>
            </w:pPr>
          </w:p>
        </w:tc>
        <w:tc>
          <w:tcPr>
            <w:tcW w:w="661"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0300" w:type="dxa"/>
            <w:gridSpan w:val="12"/>
          </w:tcPr>
          <w:p>
            <w:pPr>
              <w:pStyle w:val="25"/>
              <w:spacing w:before="106" w:line="354" w:lineRule="exact"/>
              <w:ind w:left="2891" w:right="2879"/>
              <w:jc w:val="center"/>
              <w:rPr>
                <w:sz w:val="28"/>
              </w:rPr>
            </w:pPr>
            <w:r>
              <w:rPr>
                <w:sz w:val="28"/>
              </w:rPr>
              <w:t>不含强制节能产品外的节能货物总价</w:t>
            </w:r>
          </w:p>
        </w:tc>
      </w:tr>
    </w:tbl>
    <w:p>
      <w:pPr>
        <w:spacing w:before="122" w:line="321" w:lineRule="auto"/>
        <w:ind w:left="956" w:right="973" w:firstLine="141"/>
        <w:jc w:val="left"/>
        <w:rPr>
          <w:b/>
          <w:sz w:val="28"/>
        </w:rPr>
      </w:pPr>
      <w:r>
        <w:rPr>
          <w:b/>
          <w:sz w:val="28"/>
        </w:rPr>
        <w:t>说明：1、节能产品是指列入财政部、发展改革委制定的《节能产品政府采购品目清单》范围的产品。</w:t>
      </w:r>
    </w:p>
    <w:p>
      <w:pPr>
        <w:spacing w:before="0" w:line="357" w:lineRule="exact"/>
        <w:ind w:right="0" w:firstLine="1687" w:firstLineChars="600"/>
        <w:jc w:val="left"/>
        <w:rPr>
          <w:b/>
          <w:sz w:val="28"/>
        </w:rPr>
      </w:pPr>
      <w:r>
        <w:rPr>
          <w:b/>
          <w:sz w:val="28"/>
        </w:rPr>
        <w:t>2、表中内容为本次</w:t>
      </w:r>
      <w:r>
        <w:rPr>
          <w:rFonts w:hint="eastAsia"/>
          <w:b/>
          <w:sz w:val="28"/>
          <w:lang w:val="en-US" w:eastAsia="zh-CN"/>
        </w:rPr>
        <w:t>招标</w:t>
      </w:r>
      <w:r>
        <w:rPr>
          <w:b/>
          <w:sz w:val="28"/>
        </w:rPr>
        <w:t>中涉及的证书有效期内的节能产品。</w:t>
      </w:r>
    </w:p>
    <w:p>
      <w:pPr>
        <w:spacing w:before="122" w:line="321" w:lineRule="auto"/>
        <w:ind w:left="956" w:right="973" w:firstLine="739" w:firstLineChars="263"/>
        <w:jc w:val="left"/>
        <w:rPr>
          <w:b/>
          <w:sz w:val="28"/>
        </w:rPr>
      </w:pPr>
      <w:r>
        <w:rPr>
          <w:b/>
          <w:sz w:val="28"/>
        </w:rPr>
        <w:t>3、如所投产品为节能产品，应当按规定格式逐项填写，否则评审时不予加分。如所投产品不是节能产品，则不需填写本表。</w:t>
      </w:r>
    </w:p>
    <w:p>
      <w:pPr>
        <w:pStyle w:val="9"/>
        <w:rPr>
          <w:b/>
          <w:sz w:val="28"/>
        </w:rPr>
      </w:pPr>
    </w:p>
    <w:p>
      <w:pPr>
        <w:pStyle w:val="9"/>
        <w:rPr>
          <w:b/>
          <w:sz w:val="28"/>
        </w:rPr>
      </w:pPr>
    </w:p>
    <w:p>
      <w:pPr>
        <w:pStyle w:val="9"/>
        <w:rPr>
          <w:b/>
          <w:sz w:val="28"/>
        </w:rPr>
      </w:pPr>
    </w:p>
    <w:p>
      <w:pPr>
        <w:pStyle w:val="9"/>
        <w:spacing w:before="4"/>
        <w:rPr>
          <w:b/>
          <w:sz w:val="28"/>
        </w:rPr>
      </w:pPr>
    </w:p>
    <w:p>
      <w:pPr>
        <w:spacing w:before="0"/>
        <w:ind w:left="1236" w:right="0" w:firstLine="0"/>
        <w:jc w:val="left"/>
        <w:rPr>
          <w:sz w:val="28"/>
        </w:rPr>
      </w:pPr>
      <w:r>
        <w:rPr>
          <w:sz w:val="28"/>
        </w:rPr>
        <w:t>供应商（加盖公章）：</w:t>
      </w:r>
    </w:p>
    <w:p>
      <w:pPr>
        <w:tabs>
          <w:tab w:val="left" w:pos="1937"/>
          <w:tab w:val="left" w:pos="2635"/>
        </w:tabs>
        <w:spacing w:before="121" w:line="321" w:lineRule="auto"/>
        <w:ind w:left="1236" w:right="5005" w:firstLine="0"/>
        <w:jc w:val="left"/>
        <w:rPr>
          <w:sz w:val="28"/>
        </w:rPr>
      </w:pPr>
      <w:r>
        <w:rPr>
          <w:sz w:val="28"/>
        </w:rPr>
        <w:t>法</w:t>
      </w:r>
      <w:r>
        <w:rPr>
          <w:spacing w:val="-3"/>
          <w:sz w:val="28"/>
        </w:rPr>
        <w:t>定</w:t>
      </w:r>
      <w:r>
        <w:rPr>
          <w:sz w:val="28"/>
        </w:rPr>
        <w:t>代表</w:t>
      </w:r>
      <w:r>
        <w:rPr>
          <w:spacing w:val="-3"/>
          <w:sz w:val="28"/>
        </w:rPr>
        <w:t>人</w:t>
      </w:r>
      <w:r>
        <w:rPr>
          <w:sz w:val="28"/>
        </w:rPr>
        <w:t>或其</w:t>
      </w:r>
      <w:r>
        <w:rPr>
          <w:spacing w:val="-3"/>
          <w:sz w:val="28"/>
        </w:rPr>
        <w:t>委</w:t>
      </w:r>
      <w:r>
        <w:rPr>
          <w:sz w:val="28"/>
        </w:rPr>
        <w:t>托代</w:t>
      </w:r>
      <w:r>
        <w:rPr>
          <w:spacing w:val="-3"/>
          <w:sz w:val="28"/>
        </w:rPr>
        <w:t>理</w:t>
      </w:r>
      <w:r>
        <w:rPr>
          <w:sz w:val="28"/>
        </w:rPr>
        <w:t>人（</w:t>
      </w:r>
      <w:r>
        <w:rPr>
          <w:spacing w:val="-3"/>
          <w:sz w:val="28"/>
        </w:rPr>
        <w:t>签</w:t>
      </w:r>
      <w:r>
        <w:rPr>
          <w:sz w:val="28"/>
        </w:rPr>
        <w:t>字）： 年</w:t>
      </w:r>
      <w:r>
        <w:rPr>
          <w:sz w:val="28"/>
        </w:rPr>
        <w:tab/>
      </w:r>
      <w:r>
        <w:rPr>
          <w:sz w:val="28"/>
        </w:rPr>
        <w:t>月</w:t>
      </w:r>
      <w:r>
        <w:rPr>
          <w:sz w:val="28"/>
        </w:rPr>
        <w:tab/>
      </w:r>
      <w:r>
        <w:rPr>
          <w:sz w:val="28"/>
        </w:rPr>
        <w:t>日</w:t>
      </w:r>
    </w:p>
    <w:p>
      <w:pPr>
        <w:spacing w:after="0" w:line="321" w:lineRule="auto"/>
        <w:jc w:val="left"/>
        <w:rPr>
          <w:sz w:val="28"/>
        </w:rPr>
        <w:sectPr>
          <w:type w:val="continuous"/>
          <w:pgSz w:w="11910" w:h="16840"/>
          <w:pgMar w:top="1580" w:right="440" w:bottom="280" w:left="460" w:header="720" w:footer="720" w:gutter="0"/>
          <w:pgNumType w:fmt="decimal"/>
          <w:cols w:equalWidth="0" w:num="1">
            <w:col w:w="11010"/>
          </w:cols>
        </w:sectPr>
      </w:pPr>
    </w:p>
    <w:p>
      <w:pPr>
        <w:spacing w:before="158"/>
        <w:ind w:left="956" w:right="0" w:firstLine="0"/>
        <w:jc w:val="left"/>
        <w:rPr>
          <w:sz w:val="28"/>
        </w:rPr>
      </w:pPr>
      <w:r>
        <w:rPr>
          <w:sz w:val="28"/>
        </w:rPr>
        <w:t>附件</w:t>
      </w:r>
      <w:r>
        <w:rPr>
          <w:rFonts w:hint="eastAsia"/>
          <w:sz w:val="28"/>
          <w:lang w:val="en-US" w:eastAsia="zh-CN"/>
        </w:rPr>
        <w:t>十</w:t>
      </w:r>
      <w:r>
        <w:rPr>
          <w:sz w:val="28"/>
        </w:rPr>
        <w:t>：</w:t>
      </w:r>
    </w:p>
    <w:p>
      <w:pPr>
        <w:pStyle w:val="9"/>
        <w:spacing w:before="8"/>
        <w:rPr>
          <w:sz w:val="46"/>
        </w:rPr>
      </w:pPr>
      <w:r>
        <w:br w:type="column"/>
      </w:r>
    </w:p>
    <w:p>
      <w:pPr>
        <w:spacing w:before="0"/>
        <w:ind w:left="955" w:right="0" w:firstLine="0"/>
        <w:jc w:val="left"/>
        <w:rPr>
          <w:b/>
          <w:sz w:val="32"/>
        </w:rPr>
      </w:pPr>
      <w:r>
        <w:rPr>
          <w:b/>
          <w:spacing w:val="-2"/>
          <w:sz w:val="32"/>
        </w:rPr>
        <w:t>环境标志产品明细表</w:t>
      </w:r>
    </w:p>
    <w:p>
      <w:pPr>
        <w:pStyle w:val="9"/>
        <w:rPr>
          <w:b/>
          <w:sz w:val="28"/>
        </w:rPr>
      </w:pPr>
      <w:r>
        <w:br w:type="column"/>
      </w:r>
    </w:p>
    <w:p>
      <w:pPr>
        <w:pStyle w:val="9"/>
        <w:rPr>
          <w:b/>
          <w:sz w:val="28"/>
        </w:rPr>
      </w:pPr>
    </w:p>
    <w:p>
      <w:pPr>
        <w:pStyle w:val="9"/>
        <w:spacing w:before="3"/>
        <w:rPr>
          <w:b/>
          <w:sz w:val="31"/>
        </w:rPr>
      </w:pPr>
    </w:p>
    <w:p>
      <w:pPr>
        <w:spacing w:before="0"/>
        <w:ind w:left="941" w:right="0" w:firstLine="0"/>
        <w:jc w:val="left"/>
        <w:rPr>
          <w:sz w:val="28"/>
        </w:rPr>
      </w:pPr>
      <w:r>
        <w:rPr>
          <w:sz w:val="28"/>
        </w:rPr>
        <w:t>价格单位：元</w:t>
      </w:r>
    </w:p>
    <w:p>
      <w:pPr>
        <w:spacing w:after="0"/>
        <w:jc w:val="left"/>
        <w:rPr>
          <w:sz w:val="28"/>
        </w:rPr>
        <w:sectPr>
          <w:footerReference r:id="rId17" w:type="default"/>
          <w:pgSz w:w="11910" w:h="16840"/>
          <w:pgMar w:top="1380" w:right="440" w:bottom="1400" w:left="460" w:header="878" w:footer="1217" w:gutter="0"/>
          <w:pgNumType w:fmt="decimal"/>
          <w:cols w:equalWidth="0" w:num="3">
            <w:col w:w="2398" w:space="1123"/>
            <w:col w:w="3846" w:space="39"/>
            <w:col w:w="3604"/>
          </w:cols>
        </w:sectPr>
      </w:pPr>
    </w:p>
    <w:tbl>
      <w:tblPr>
        <w:tblStyle w:val="15"/>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1045"/>
        <w:gridCol w:w="1082"/>
        <w:gridCol w:w="850"/>
        <w:gridCol w:w="992"/>
        <w:gridCol w:w="1418"/>
        <w:gridCol w:w="1417"/>
        <w:gridCol w:w="1134"/>
        <w:gridCol w:w="851"/>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51" w:type="dxa"/>
            <w:vMerge w:val="restart"/>
          </w:tcPr>
          <w:p>
            <w:pPr>
              <w:pStyle w:val="25"/>
              <w:rPr>
                <w:sz w:val="28"/>
              </w:rPr>
            </w:pPr>
          </w:p>
          <w:p>
            <w:pPr>
              <w:pStyle w:val="25"/>
              <w:spacing w:before="226"/>
              <w:ind w:left="144"/>
              <w:rPr>
                <w:sz w:val="28"/>
              </w:rPr>
            </w:pPr>
            <w:r>
              <w:rPr>
                <w:sz w:val="28"/>
              </w:rPr>
              <w:t>序号</w:t>
            </w:r>
          </w:p>
        </w:tc>
        <w:tc>
          <w:tcPr>
            <w:tcW w:w="1045" w:type="dxa"/>
            <w:vMerge w:val="restart"/>
          </w:tcPr>
          <w:p>
            <w:pPr>
              <w:pStyle w:val="25"/>
              <w:spacing w:before="11"/>
              <w:rPr>
                <w:sz w:val="26"/>
              </w:rPr>
            </w:pPr>
          </w:p>
          <w:p>
            <w:pPr>
              <w:pStyle w:val="25"/>
              <w:spacing w:line="321" w:lineRule="auto"/>
              <w:ind w:left="241" w:right="230"/>
              <w:rPr>
                <w:sz w:val="28"/>
              </w:rPr>
            </w:pPr>
            <w:r>
              <w:rPr>
                <w:sz w:val="28"/>
              </w:rPr>
              <w:t>企业名称</w:t>
            </w:r>
          </w:p>
        </w:tc>
        <w:tc>
          <w:tcPr>
            <w:tcW w:w="1082" w:type="dxa"/>
            <w:vMerge w:val="restart"/>
          </w:tcPr>
          <w:p>
            <w:pPr>
              <w:pStyle w:val="25"/>
              <w:rPr>
                <w:sz w:val="28"/>
              </w:rPr>
            </w:pPr>
          </w:p>
          <w:p>
            <w:pPr>
              <w:pStyle w:val="25"/>
              <w:spacing w:before="226"/>
              <w:ind w:left="261"/>
              <w:rPr>
                <w:sz w:val="28"/>
              </w:rPr>
            </w:pPr>
            <w:r>
              <w:rPr>
                <w:sz w:val="28"/>
              </w:rPr>
              <w:t>品牌</w:t>
            </w:r>
          </w:p>
        </w:tc>
        <w:tc>
          <w:tcPr>
            <w:tcW w:w="850" w:type="dxa"/>
            <w:vMerge w:val="restart"/>
          </w:tcPr>
          <w:p>
            <w:pPr>
              <w:pStyle w:val="25"/>
              <w:spacing w:before="11"/>
              <w:rPr>
                <w:sz w:val="26"/>
              </w:rPr>
            </w:pPr>
          </w:p>
          <w:p>
            <w:pPr>
              <w:pStyle w:val="25"/>
              <w:spacing w:line="321" w:lineRule="auto"/>
              <w:ind w:left="144" w:right="131"/>
              <w:rPr>
                <w:sz w:val="28"/>
              </w:rPr>
            </w:pPr>
            <w:r>
              <w:rPr>
                <w:sz w:val="28"/>
              </w:rPr>
              <w:t>产品名称</w:t>
            </w:r>
          </w:p>
        </w:tc>
        <w:tc>
          <w:tcPr>
            <w:tcW w:w="992" w:type="dxa"/>
            <w:vMerge w:val="restart"/>
          </w:tcPr>
          <w:p>
            <w:pPr>
              <w:pStyle w:val="25"/>
              <w:spacing w:before="11"/>
              <w:rPr>
                <w:sz w:val="26"/>
              </w:rPr>
            </w:pPr>
          </w:p>
          <w:p>
            <w:pPr>
              <w:pStyle w:val="25"/>
              <w:spacing w:line="321" w:lineRule="auto"/>
              <w:ind w:left="216" w:right="202"/>
              <w:rPr>
                <w:sz w:val="28"/>
              </w:rPr>
            </w:pPr>
            <w:r>
              <w:rPr>
                <w:sz w:val="28"/>
              </w:rPr>
              <w:t>规格型号</w:t>
            </w:r>
          </w:p>
        </w:tc>
        <w:tc>
          <w:tcPr>
            <w:tcW w:w="1418" w:type="dxa"/>
            <w:vMerge w:val="restart"/>
          </w:tcPr>
          <w:p>
            <w:pPr>
              <w:pStyle w:val="25"/>
              <w:spacing w:before="1" w:line="480" w:lineRule="exact"/>
              <w:ind w:left="148" w:right="136"/>
              <w:jc w:val="both"/>
              <w:rPr>
                <w:sz w:val="28"/>
              </w:rPr>
            </w:pPr>
            <w:r>
              <w:rPr>
                <w:sz w:val="28"/>
              </w:rPr>
              <w:t>中国环境标志认证证书编号</w:t>
            </w:r>
          </w:p>
        </w:tc>
        <w:tc>
          <w:tcPr>
            <w:tcW w:w="1417" w:type="dxa"/>
            <w:vMerge w:val="restart"/>
          </w:tcPr>
          <w:p>
            <w:pPr>
              <w:pStyle w:val="25"/>
              <w:spacing w:before="1" w:line="480" w:lineRule="exact"/>
              <w:ind w:left="148" w:right="135"/>
              <w:jc w:val="center"/>
              <w:rPr>
                <w:sz w:val="28"/>
              </w:rPr>
            </w:pPr>
            <w:r>
              <w:rPr>
                <w:sz w:val="28"/>
              </w:rPr>
              <w:t>认证证书有效截止日期</w:t>
            </w:r>
          </w:p>
        </w:tc>
        <w:tc>
          <w:tcPr>
            <w:tcW w:w="3119" w:type="dxa"/>
            <w:gridSpan w:val="3"/>
          </w:tcPr>
          <w:p>
            <w:pPr>
              <w:pStyle w:val="25"/>
              <w:spacing w:before="105" w:line="355" w:lineRule="exact"/>
              <w:ind w:left="1258" w:right="1250"/>
              <w:jc w:val="center"/>
              <w:rPr>
                <w:sz w:val="28"/>
              </w:rPr>
            </w:pPr>
            <w:r>
              <w:rPr>
                <w:sz w:val="28"/>
              </w:rPr>
              <w:t>价格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atLeast"/>
        </w:trPr>
        <w:tc>
          <w:tcPr>
            <w:tcW w:w="851" w:type="dxa"/>
            <w:vMerge w:val="continue"/>
            <w:tcBorders>
              <w:top w:val="nil"/>
            </w:tcBorders>
          </w:tcPr>
          <w:p>
            <w:pPr>
              <w:rPr>
                <w:sz w:val="2"/>
                <w:szCs w:val="2"/>
              </w:rPr>
            </w:pPr>
          </w:p>
        </w:tc>
        <w:tc>
          <w:tcPr>
            <w:tcW w:w="1045" w:type="dxa"/>
            <w:vMerge w:val="continue"/>
            <w:tcBorders>
              <w:top w:val="nil"/>
            </w:tcBorders>
          </w:tcPr>
          <w:p>
            <w:pPr>
              <w:rPr>
                <w:sz w:val="2"/>
                <w:szCs w:val="2"/>
              </w:rPr>
            </w:pPr>
          </w:p>
        </w:tc>
        <w:tc>
          <w:tcPr>
            <w:tcW w:w="1082"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tcPr>
          <w:p>
            <w:pPr>
              <w:pStyle w:val="25"/>
              <w:spacing w:before="6"/>
              <w:rPr>
                <w:sz w:val="26"/>
              </w:rPr>
            </w:pPr>
          </w:p>
          <w:p>
            <w:pPr>
              <w:pStyle w:val="25"/>
              <w:ind w:left="286"/>
              <w:rPr>
                <w:sz w:val="28"/>
              </w:rPr>
            </w:pPr>
            <w:r>
              <w:rPr>
                <w:sz w:val="28"/>
              </w:rPr>
              <w:t>数量</w:t>
            </w:r>
          </w:p>
        </w:tc>
        <w:tc>
          <w:tcPr>
            <w:tcW w:w="851" w:type="dxa"/>
          </w:tcPr>
          <w:p>
            <w:pPr>
              <w:pStyle w:val="25"/>
              <w:spacing w:before="6"/>
              <w:rPr>
                <w:sz w:val="26"/>
              </w:rPr>
            </w:pPr>
          </w:p>
          <w:p>
            <w:pPr>
              <w:pStyle w:val="25"/>
              <w:ind w:left="143"/>
              <w:rPr>
                <w:sz w:val="28"/>
              </w:rPr>
            </w:pPr>
            <w:r>
              <w:rPr>
                <w:sz w:val="28"/>
              </w:rPr>
              <w:t>单价</w:t>
            </w:r>
          </w:p>
        </w:tc>
        <w:tc>
          <w:tcPr>
            <w:tcW w:w="1134" w:type="dxa"/>
          </w:tcPr>
          <w:p>
            <w:pPr>
              <w:pStyle w:val="25"/>
              <w:spacing w:before="6"/>
              <w:rPr>
                <w:sz w:val="26"/>
              </w:rPr>
            </w:pPr>
          </w:p>
          <w:p>
            <w:pPr>
              <w:pStyle w:val="25"/>
              <w:ind w:left="286"/>
              <w:rPr>
                <w:sz w:val="28"/>
              </w:rPr>
            </w:pPr>
            <w:r>
              <w:rPr>
                <w:sz w:val="28"/>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851" w:type="dxa"/>
          </w:tcPr>
          <w:p>
            <w:pPr>
              <w:pStyle w:val="25"/>
              <w:spacing w:before="103" w:line="356" w:lineRule="exact"/>
              <w:ind w:left="10"/>
              <w:jc w:val="center"/>
              <w:rPr>
                <w:sz w:val="28"/>
              </w:rPr>
            </w:pPr>
            <w:r>
              <w:rPr>
                <w:w w:val="100"/>
                <w:sz w:val="28"/>
              </w:rPr>
              <w:t>1</w:t>
            </w:r>
          </w:p>
        </w:tc>
        <w:tc>
          <w:tcPr>
            <w:tcW w:w="1045" w:type="dxa"/>
          </w:tcPr>
          <w:p>
            <w:pPr>
              <w:pStyle w:val="25"/>
              <w:rPr>
                <w:rFonts w:ascii="Times New Roman"/>
                <w:sz w:val="24"/>
              </w:rPr>
            </w:pPr>
          </w:p>
        </w:tc>
        <w:tc>
          <w:tcPr>
            <w:tcW w:w="1082" w:type="dxa"/>
          </w:tcPr>
          <w:p>
            <w:pPr>
              <w:pStyle w:val="25"/>
              <w:rPr>
                <w:rFonts w:ascii="Times New Roman"/>
                <w:sz w:val="24"/>
              </w:rPr>
            </w:pPr>
          </w:p>
        </w:tc>
        <w:tc>
          <w:tcPr>
            <w:tcW w:w="850" w:type="dxa"/>
          </w:tcPr>
          <w:p>
            <w:pPr>
              <w:pStyle w:val="25"/>
              <w:rPr>
                <w:rFonts w:ascii="Times New Roman"/>
                <w:sz w:val="24"/>
              </w:rPr>
            </w:pPr>
          </w:p>
        </w:tc>
        <w:tc>
          <w:tcPr>
            <w:tcW w:w="992" w:type="dxa"/>
          </w:tcPr>
          <w:p>
            <w:pPr>
              <w:pStyle w:val="25"/>
              <w:rPr>
                <w:rFonts w:ascii="Times New Roman"/>
                <w:sz w:val="24"/>
              </w:rPr>
            </w:pPr>
          </w:p>
        </w:tc>
        <w:tc>
          <w:tcPr>
            <w:tcW w:w="1418" w:type="dxa"/>
          </w:tcPr>
          <w:p>
            <w:pPr>
              <w:pStyle w:val="25"/>
              <w:rPr>
                <w:rFonts w:ascii="Times New Roman"/>
                <w:sz w:val="24"/>
              </w:rPr>
            </w:pPr>
          </w:p>
        </w:tc>
        <w:tc>
          <w:tcPr>
            <w:tcW w:w="1417" w:type="dxa"/>
          </w:tcPr>
          <w:p>
            <w:pPr>
              <w:pStyle w:val="25"/>
              <w:rPr>
                <w:rFonts w:ascii="Times New Roman"/>
                <w:sz w:val="24"/>
              </w:rPr>
            </w:pPr>
          </w:p>
        </w:tc>
        <w:tc>
          <w:tcPr>
            <w:tcW w:w="1134" w:type="dxa"/>
          </w:tcPr>
          <w:p>
            <w:pPr>
              <w:pStyle w:val="25"/>
              <w:rPr>
                <w:rFonts w:ascii="Times New Roman"/>
                <w:sz w:val="24"/>
              </w:rPr>
            </w:pPr>
          </w:p>
        </w:tc>
        <w:tc>
          <w:tcPr>
            <w:tcW w:w="851" w:type="dxa"/>
          </w:tcPr>
          <w:p>
            <w:pPr>
              <w:pStyle w:val="25"/>
              <w:rPr>
                <w:rFonts w:ascii="Times New Roman"/>
                <w:sz w:val="24"/>
              </w:rPr>
            </w:pPr>
          </w:p>
        </w:tc>
        <w:tc>
          <w:tcPr>
            <w:tcW w:w="1134"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51" w:type="dxa"/>
          </w:tcPr>
          <w:p>
            <w:pPr>
              <w:pStyle w:val="25"/>
              <w:spacing w:before="104" w:line="356" w:lineRule="exact"/>
              <w:ind w:left="10"/>
              <w:jc w:val="center"/>
              <w:rPr>
                <w:sz w:val="28"/>
              </w:rPr>
            </w:pPr>
            <w:r>
              <w:rPr>
                <w:w w:val="100"/>
                <w:sz w:val="28"/>
              </w:rPr>
              <w:t>2</w:t>
            </w:r>
          </w:p>
        </w:tc>
        <w:tc>
          <w:tcPr>
            <w:tcW w:w="1045" w:type="dxa"/>
          </w:tcPr>
          <w:p>
            <w:pPr>
              <w:pStyle w:val="25"/>
              <w:rPr>
                <w:rFonts w:ascii="Times New Roman"/>
                <w:sz w:val="24"/>
              </w:rPr>
            </w:pPr>
          </w:p>
        </w:tc>
        <w:tc>
          <w:tcPr>
            <w:tcW w:w="1082" w:type="dxa"/>
          </w:tcPr>
          <w:p>
            <w:pPr>
              <w:pStyle w:val="25"/>
              <w:rPr>
                <w:rFonts w:ascii="Times New Roman"/>
                <w:sz w:val="24"/>
              </w:rPr>
            </w:pPr>
          </w:p>
        </w:tc>
        <w:tc>
          <w:tcPr>
            <w:tcW w:w="850" w:type="dxa"/>
          </w:tcPr>
          <w:p>
            <w:pPr>
              <w:pStyle w:val="25"/>
              <w:rPr>
                <w:rFonts w:ascii="Times New Roman"/>
                <w:sz w:val="24"/>
              </w:rPr>
            </w:pPr>
          </w:p>
        </w:tc>
        <w:tc>
          <w:tcPr>
            <w:tcW w:w="992" w:type="dxa"/>
          </w:tcPr>
          <w:p>
            <w:pPr>
              <w:pStyle w:val="25"/>
              <w:rPr>
                <w:rFonts w:ascii="Times New Roman"/>
                <w:sz w:val="24"/>
              </w:rPr>
            </w:pPr>
          </w:p>
        </w:tc>
        <w:tc>
          <w:tcPr>
            <w:tcW w:w="1418" w:type="dxa"/>
          </w:tcPr>
          <w:p>
            <w:pPr>
              <w:pStyle w:val="25"/>
              <w:rPr>
                <w:rFonts w:ascii="Times New Roman"/>
                <w:sz w:val="24"/>
              </w:rPr>
            </w:pPr>
          </w:p>
        </w:tc>
        <w:tc>
          <w:tcPr>
            <w:tcW w:w="1417" w:type="dxa"/>
          </w:tcPr>
          <w:p>
            <w:pPr>
              <w:pStyle w:val="25"/>
              <w:rPr>
                <w:rFonts w:ascii="Times New Roman"/>
                <w:sz w:val="24"/>
              </w:rPr>
            </w:pPr>
          </w:p>
        </w:tc>
        <w:tc>
          <w:tcPr>
            <w:tcW w:w="1134" w:type="dxa"/>
          </w:tcPr>
          <w:p>
            <w:pPr>
              <w:pStyle w:val="25"/>
              <w:rPr>
                <w:rFonts w:ascii="Times New Roman"/>
                <w:sz w:val="24"/>
              </w:rPr>
            </w:pPr>
          </w:p>
        </w:tc>
        <w:tc>
          <w:tcPr>
            <w:tcW w:w="851" w:type="dxa"/>
          </w:tcPr>
          <w:p>
            <w:pPr>
              <w:pStyle w:val="25"/>
              <w:rPr>
                <w:rFonts w:ascii="Times New Roman"/>
                <w:sz w:val="24"/>
              </w:rPr>
            </w:pPr>
          </w:p>
        </w:tc>
        <w:tc>
          <w:tcPr>
            <w:tcW w:w="1134"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51" w:type="dxa"/>
          </w:tcPr>
          <w:p>
            <w:pPr>
              <w:pStyle w:val="25"/>
              <w:spacing w:before="106" w:line="354" w:lineRule="exact"/>
              <w:ind w:left="10"/>
              <w:jc w:val="center"/>
              <w:rPr>
                <w:sz w:val="28"/>
              </w:rPr>
            </w:pPr>
            <w:r>
              <w:rPr>
                <w:w w:val="100"/>
                <w:sz w:val="28"/>
              </w:rPr>
              <w:t>3</w:t>
            </w:r>
          </w:p>
        </w:tc>
        <w:tc>
          <w:tcPr>
            <w:tcW w:w="1045" w:type="dxa"/>
          </w:tcPr>
          <w:p>
            <w:pPr>
              <w:pStyle w:val="25"/>
              <w:rPr>
                <w:rFonts w:ascii="Times New Roman"/>
                <w:sz w:val="24"/>
              </w:rPr>
            </w:pPr>
          </w:p>
        </w:tc>
        <w:tc>
          <w:tcPr>
            <w:tcW w:w="1082" w:type="dxa"/>
          </w:tcPr>
          <w:p>
            <w:pPr>
              <w:pStyle w:val="25"/>
              <w:rPr>
                <w:rFonts w:ascii="Times New Roman"/>
                <w:sz w:val="24"/>
              </w:rPr>
            </w:pPr>
          </w:p>
        </w:tc>
        <w:tc>
          <w:tcPr>
            <w:tcW w:w="850" w:type="dxa"/>
          </w:tcPr>
          <w:p>
            <w:pPr>
              <w:pStyle w:val="25"/>
              <w:rPr>
                <w:rFonts w:ascii="Times New Roman"/>
                <w:sz w:val="24"/>
              </w:rPr>
            </w:pPr>
          </w:p>
        </w:tc>
        <w:tc>
          <w:tcPr>
            <w:tcW w:w="992" w:type="dxa"/>
          </w:tcPr>
          <w:p>
            <w:pPr>
              <w:pStyle w:val="25"/>
              <w:rPr>
                <w:rFonts w:ascii="Times New Roman"/>
                <w:sz w:val="24"/>
              </w:rPr>
            </w:pPr>
          </w:p>
        </w:tc>
        <w:tc>
          <w:tcPr>
            <w:tcW w:w="1418" w:type="dxa"/>
          </w:tcPr>
          <w:p>
            <w:pPr>
              <w:pStyle w:val="25"/>
              <w:rPr>
                <w:rFonts w:ascii="Times New Roman"/>
                <w:sz w:val="24"/>
              </w:rPr>
            </w:pPr>
          </w:p>
        </w:tc>
        <w:tc>
          <w:tcPr>
            <w:tcW w:w="1417" w:type="dxa"/>
          </w:tcPr>
          <w:p>
            <w:pPr>
              <w:pStyle w:val="25"/>
              <w:rPr>
                <w:rFonts w:ascii="Times New Roman"/>
                <w:sz w:val="24"/>
              </w:rPr>
            </w:pPr>
          </w:p>
        </w:tc>
        <w:tc>
          <w:tcPr>
            <w:tcW w:w="1134" w:type="dxa"/>
          </w:tcPr>
          <w:p>
            <w:pPr>
              <w:pStyle w:val="25"/>
              <w:rPr>
                <w:rFonts w:ascii="Times New Roman"/>
                <w:sz w:val="24"/>
              </w:rPr>
            </w:pPr>
          </w:p>
        </w:tc>
        <w:tc>
          <w:tcPr>
            <w:tcW w:w="851" w:type="dxa"/>
          </w:tcPr>
          <w:p>
            <w:pPr>
              <w:pStyle w:val="25"/>
              <w:rPr>
                <w:rFonts w:ascii="Times New Roman"/>
                <w:sz w:val="24"/>
              </w:rPr>
            </w:pPr>
          </w:p>
        </w:tc>
        <w:tc>
          <w:tcPr>
            <w:tcW w:w="1134"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51" w:type="dxa"/>
          </w:tcPr>
          <w:p>
            <w:pPr>
              <w:pStyle w:val="25"/>
              <w:spacing w:before="105" w:line="354" w:lineRule="exact"/>
              <w:ind w:left="10"/>
              <w:jc w:val="center"/>
              <w:rPr>
                <w:sz w:val="28"/>
              </w:rPr>
            </w:pPr>
            <w:r>
              <w:rPr>
                <w:w w:val="100"/>
                <w:sz w:val="28"/>
              </w:rPr>
              <w:t>4</w:t>
            </w:r>
          </w:p>
        </w:tc>
        <w:tc>
          <w:tcPr>
            <w:tcW w:w="1045" w:type="dxa"/>
          </w:tcPr>
          <w:p>
            <w:pPr>
              <w:pStyle w:val="25"/>
              <w:rPr>
                <w:rFonts w:ascii="Times New Roman"/>
                <w:sz w:val="24"/>
              </w:rPr>
            </w:pPr>
          </w:p>
        </w:tc>
        <w:tc>
          <w:tcPr>
            <w:tcW w:w="1082" w:type="dxa"/>
          </w:tcPr>
          <w:p>
            <w:pPr>
              <w:pStyle w:val="25"/>
              <w:rPr>
                <w:rFonts w:ascii="Times New Roman"/>
                <w:sz w:val="24"/>
              </w:rPr>
            </w:pPr>
          </w:p>
        </w:tc>
        <w:tc>
          <w:tcPr>
            <w:tcW w:w="850" w:type="dxa"/>
          </w:tcPr>
          <w:p>
            <w:pPr>
              <w:pStyle w:val="25"/>
              <w:rPr>
                <w:rFonts w:ascii="Times New Roman"/>
                <w:sz w:val="24"/>
              </w:rPr>
            </w:pPr>
          </w:p>
        </w:tc>
        <w:tc>
          <w:tcPr>
            <w:tcW w:w="992" w:type="dxa"/>
          </w:tcPr>
          <w:p>
            <w:pPr>
              <w:pStyle w:val="25"/>
              <w:rPr>
                <w:rFonts w:ascii="Times New Roman"/>
                <w:sz w:val="24"/>
              </w:rPr>
            </w:pPr>
          </w:p>
        </w:tc>
        <w:tc>
          <w:tcPr>
            <w:tcW w:w="1418" w:type="dxa"/>
          </w:tcPr>
          <w:p>
            <w:pPr>
              <w:pStyle w:val="25"/>
              <w:rPr>
                <w:rFonts w:ascii="Times New Roman"/>
                <w:sz w:val="24"/>
              </w:rPr>
            </w:pPr>
          </w:p>
        </w:tc>
        <w:tc>
          <w:tcPr>
            <w:tcW w:w="1417" w:type="dxa"/>
          </w:tcPr>
          <w:p>
            <w:pPr>
              <w:pStyle w:val="25"/>
              <w:rPr>
                <w:rFonts w:ascii="Times New Roman"/>
                <w:sz w:val="24"/>
              </w:rPr>
            </w:pPr>
          </w:p>
        </w:tc>
        <w:tc>
          <w:tcPr>
            <w:tcW w:w="1134" w:type="dxa"/>
          </w:tcPr>
          <w:p>
            <w:pPr>
              <w:pStyle w:val="25"/>
              <w:rPr>
                <w:rFonts w:ascii="Times New Roman"/>
                <w:sz w:val="24"/>
              </w:rPr>
            </w:pPr>
          </w:p>
        </w:tc>
        <w:tc>
          <w:tcPr>
            <w:tcW w:w="851" w:type="dxa"/>
          </w:tcPr>
          <w:p>
            <w:pPr>
              <w:pStyle w:val="25"/>
              <w:rPr>
                <w:rFonts w:ascii="Times New Roman"/>
                <w:sz w:val="24"/>
              </w:rPr>
            </w:pPr>
          </w:p>
        </w:tc>
        <w:tc>
          <w:tcPr>
            <w:tcW w:w="1134"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851" w:type="dxa"/>
          </w:tcPr>
          <w:p>
            <w:pPr>
              <w:pStyle w:val="25"/>
              <w:spacing w:before="105" w:line="355" w:lineRule="exact"/>
              <w:ind w:left="89" w:right="151"/>
              <w:jc w:val="center"/>
              <w:rPr>
                <w:sz w:val="28"/>
              </w:rPr>
            </w:pPr>
            <w:r>
              <w:rPr>
                <w:sz w:val="28"/>
              </w:rPr>
              <w:t>....</w:t>
            </w:r>
          </w:p>
        </w:tc>
        <w:tc>
          <w:tcPr>
            <w:tcW w:w="1045" w:type="dxa"/>
          </w:tcPr>
          <w:p>
            <w:pPr>
              <w:pStyle w:val="25"/>
              <w:rPr>
                <w:rFonts w:ascii="Times New Roman"/>
                <w:sz w:val="24"/>
              </w:rPr>
            </w:pPr>
          </w:p>
        </w:tc>
        <w:tc>
          <w:tcPr>
            <w:tcW w:w="1082" w:type="dxa"/>
          </w:tcPr>
          <w:p>
            <w:pPr>
              <w:pStyle w:val="25"/>
              <w:rPr>
                <w:rFonts w:ascii="Times New Roman"/>
                <w:sz w:val="24"/>
              </w:rPr>
            </w:pPr>
          </w:p>
        </w:tc>
        <w:tc>
          <w:tcPr>
            <w:tcW w:w="850" w:type="dxa"/>
          </w:tcPr>
          <w:p>
            <w:pPr>
              <w:pStyle w:val="25"/>
              <w:rPr>
                <w:rFonts w:ascii="Times New Roman"/>
                <w:sz w:val="24"/>
              </w:rPr>
            </w:pPr>
          </w:p>
        </w:tc>
        <w:tc>
          <w:tcPr>
            <w:tcW w:w="992" w:type="dxa"/>
          </w:tcPr>
          <w:p>
            <w:pPr>
              <w:pStyle w:val="25"/>
              <w:rPr>
                <w:rFonts w:ascii="Times New Roman"/>
                <w:sz w:val="24"/>
              </w:rPr>
            </w:pPr>
          </w:p>
        </w:tc>
        <w:tc>
          <w:tcPr>
            <w:tcW w:w="1418" w:type="dxa"/>
          </w:tcPr>
          <w:p>
            <w:pPr>
              <w:pStyle w:val="25"/>
              <w:rPr>
                <w:rFonts w:ascii="Times New Roman"/>
                <w:sz w:val="24"/>
              </w:rPr>
            </w:pPr>
          </w:p>
        </w:tc>
        <w:tc>
          <w:tcPr>
            <w:tcW w:w="1417" w:type="dxa"/>
          </w:tcPr>
          <w:p>
            <w:pPr>
              <w:pStyle w:val="25"/>
              <w:rPr>
                <w:rFonts w:ascii="Times New Roman"/>
                <w:sz w:val="24"/>
              </w:rPr>
            </w:pPr>
          </w:p>
        </w:tc>
        <w:tc>
          <w:tcPr>
            <w:tcW w:w="1134" w:type="dxa"/>
          </w:tcPr>
          <w:p>
            <w:pPr>
              <w:pStyle w:val="25"/>
              <w:rPr>
                <w:rFonts w:ascii="Times New Roman"/>
                <w:sz w:val="24"/>
              </w:rPr>
            </w:pPr>
          </w:p>
        </w:tc>
        <w:tc>
          <w:tcPr>
            <w:tcW w:w="851" w:type="dxa"/>
          </w:tcPr>
          <w:p>
            <w:pPr>
              <w:pStyle w:val="25"/>
              <w:rPr>
                <w:rFonts w:ascii="Times New Roman"/>
                <w:sz w:val="24"/>
              </w:rPr>
            </w:pPr>
          </w:p>
        </w:tc>
        <w:tc>
          <w:tcPr>
            <w:tcW w:w="1134" w:type="dxa"/>
          </w:tcPr>
          <w:p>
            <w:pPr>
              <w:pStyle w:val="2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896" w:type="dxa"/>
            <w:gridSpan w:val="2"/>
          </w:tcPr>
          <w:p>
            <w:pPr>
              <w:pStyle w:val="25"/>
              <w:spacing w:before="104" w:line="355" w:lineRule="exact"/>
              <w:ind w:left="386"/>
              <w:rPr>
                <w:sz w:val="28"/>
              </w:rPr>
            </w:pPr>
            <w:r>
              <w:rPr>
                <w:sz w:val="28"/>
              </w:rPr>
              <w:t>合计</w:t>
            </w:r>
          </w:p>
        </w:tc>
        <w:tc>
          <w:tcPr>
            <w:tcW w:w="1082" w:type="dxa"/>
          </w:tcPr>
          <w:p>
            <w:pPr>
              <w:pStyle w:val="25"/>
              <w:rPr>
                <w:rFonts w:ascii="Times New Roman"/>
                <w:sz w:val="24"/>
              </w:rPr>
            </w:pPr>
          </w:p>
        </w:tc>
        <w:tc>
          <w:tcPr>
            <w:tcW w:w="850" w:type="dxa"/>
          </w:tcPr>
          <w:p>
            <w:pPr>
              <w:pStyle w:val="25"/>
              <w:rPr>
                <w:rFonts w:ascii="Times New Roman"/>
                <w:sz w:val="24"/>
              </w:rPr>
            </w:pPr>
          </w:p>
        </w:tc>
        <w:tc>
          <w:tcPr>
            <w:tcW w:w="6946" w:type="dxa"/>
            <w:gridSpan w:val="6"/>
          </w:tcPr>
          <w:p>
            <w:pPr>
              <w:pStyle w:val="25"/>
              <w:rPr>
                <w:rFonts w:ascii="Times New Roman"/>
                <w:sz w:val="24"/>
              </w:rPr>
            </w:pPr>
          </w:p>
        </w:tc>
      </w:tr>
    </w:tbl>
    <w:p>
      <w:pPr>
        <w:spacing w:before="121" w:line="321" w:lineRule="auto"/>
        <w:ind w:left="956" w:right="905" w:firstLine="0"/>
        <w:jc w:val="left"/>
        <w:rPr>
          <w:b/>
          <w:sz w:val="28"/>
        </w:rPr>
      </w:pPr>
      <w:r>
        <w:rPr>
          <w:b/>
          <w:sz w:val="28"/>
        </w:rPr>
        <w:t>说明：1、环保产品是指列入财政部、生态环境部制定的《环境标志产品政府采购品目清单》范围的产品。</w:t>
      </w:r>
    </w:p>
    <w:p>
      <w:pPr>
        <w:spacing w:before="0" w:line="357" w:lineRule="exact"/>
        <w:ind w:left="2081" w:right="0" w:firstLine="0"/>
        <w:jc w:val="left"/>
        <w:rPr>
          <w:b/>
          <w:sz w:val="28"/>
        </w:rPr>
      </w:pPr>
      <w:r>
        <w:rPr>
          <w:b/>
          <w:sz w:val="28"/>
        </w:rPr>
        <w:t>2、表中内容为本次</w:t>
      </w:r>
      <w:r>
        <w:rPr>
          <w:rFonts w:hint="eastAsia"/>
          <w:b/>
          <w:sz w:val="28"/>
          <w:lang w:val="en-US" w:eastAsia="zh-CN"/>
        </w:rPr>
        <w:t>招标</w:t>
      </w:r>
      <w:r>
        <w:rPr>
          <w:b/>
          <w:sz w:val="28"/>
        </w:rPr>
        <w:t>中涉及的证书有效期内的环境标志产品。</w:t>
      </w:r>
    </w:p>
    <w:p>
      <w:pPr>
        <w:spacing w:before="121" w:line="321" w:lineRule="auto"/>
        <w:ind w:left="956" w:right="901" w:firstLine="1125"/>
        <w:jc w:val="left"/>
        <w:rPr>
          <w:b/>
          <w:sz w:val="28"/>
        </w:rPr>
      </w:pPr>
      <w:r>
        <w:rPr>
          <w:b/>
          <w:sz w:val="28"/>
        </w:rPr>
        <w:t>3、如所投产品为环保产品，应当按规定格式逐项填写，否则评审时不予加分。如所投产品不是环保产品，则不需填写本表。</w:t>
      </w: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pStyle w:val="9"/>
        <w:rPr>
          <w:b/>
          <w:sz w:val="28"/>
        </w:rPr>
      </w:pPr>
    </w:p>
    <w:p>
      <w:pPr>
        <w:spacing w:before="246"/>
        <w:ind w:left="1236" w:right="0" w:firstLine="0"/>
        <w:jc w:val="left"/>
        <w:rPr>
          <w:sz w:val="28"/>
        </w:rPr>
      </w:pPr>
      <w:r>
        <w:rPr>
          <w:sz w:val="28"/>
        </w:rPr>
        <w:t>供应商（加盖公章）：</w:t>
      </w:r>
    </w:p>
    <w:p>
      <w:pPr>
        <w:spacing w:before="121"/>
        <w:ind w:left="1236" w:right="0" w:firstLine="0"/>
        <w:jc w:val="left"/>
        <w:rPr>
          <w:sz w:val="28"/>
        </w:rPr>
      </w:pPr>
      <w:r>
        <w:rPr>
          <w:sz w:val="28"/>
        </w:rPr>
        <w:t>法定代表人或其委托代理人（签字）：</w:t>
      </w:r>
    </w:p>
    <w:p>
      <w:pPr>
        <w:pStyle w:val="9"/>
        <w:rPr>
          <w:sz w:val="28"/>
        </w:rPr>
      </w:pPr>
    </w:p>
    <w:p>
      <w:pPr>
        <w:tabs>
          <w:tab w:val="left" w:pos="700"/>
          <w:tab w:val="left" w:pos="1401"/>
        </w:tabs>
        <w:spacing w:before="243"/>
        <w:ind w:left="0" w:right="973" w:firstLine="0"/>
        <w:jc w:val="right"/>
        <w:rPr>
          <w:sz w:val="28"/>
        </w:rPr>
      </w:pPr>
      <w:r>
        <w:rPr>
          <w:sz w:val="28"/>
        </w:rPr>
        <w:t>年</w:t>
      </w:r>
      <w:r>
        <w:rPr>
          <w:sz w:val="28"/>
        </w:rPr>
        <w:tab/>
      </w:r>
      <w:r>
        <w:rPr>
          <w:sz w:val="28"/>
        </w:rPr>
        <w:t>月</w:t>
      </w:r>
      <w:r>
        <w:rPr>
          <w:sz w:val="28"/>
        </w:rPr>
        <w:tab/>
      </w:r>
      <w:r>
        <w:rPr>
          <w:sz w:val="28"/>
        </w:rPr>
        <w:t>日</w:t>
      </w:r>
    </w:p>
    <w:p>
      <w:pPr>
        <w:spacing w:after="0"/>
        <w:jc w:val="right"/>
        <w:rPr>
          <w:sz w:val="28"/>
        </w:rPr>
        <w:sectPr>
          <w:type w:val="continuous"/>
          <w:pgSz w:w="11910" w:h="16840"/>
          <w:pgMar w:top="1580" w:right="440" w:bottom="280" w:left="460" w:header="720" w:footer="720" w:gutter="0"/>
          <w:pgNumType w:fmt="decimal"/>
          <w:cols w:equalWidth="0" w:num="1">
            <w:col w:w="11010"/>
          </w:cols>
        </w:sectPr>
      </w:pPr>
    </w:p>
    <w:p>
      <w:pPr>
        <w:pStyle w:val="9"/>
        <w:spacing w:before="56"/>
        <w:ind w:left="956"/>
      </w:pPr>
      <w:r>
        <w:t>附件十</w:t>
      </w:r>
      <w:r>
        <w:rPr>
          <w:rFonts w:hint="eastAsia"/>
          <w:lang w:val="en-US" w:eastAsia="zh-CN"/>
        </w:rPr>
        <w:t>一</w:t>
      </w:r>
      <w:r>
        <w:t>：</w:t>
      </w:r>
    </w:p>
    <w:p>
      <w:pPr>
        <w:pStyle w:val="9"/>
        <w:spacing w:before="11"/>
        <w:rPr>
          <w:sz w:val="34"/>
        </w:rPr>
      </w:pPr>
      <w:r>
        <w:br w:type="column"/>
      </w:r>
    </w:p>
    <w:p>
      <w:pPr>
        <w:pStyle w:val="3"/>
        <w:ind w:left="955"/>
        <w:jc w:val="left"/>
      </w:pPr>
      <w:bookmarkStart w:id="82" w:name="残疾人福利性单位声明函"/>
      <w:bookmarkEnd w:id="82"/>
      <w:r>
        <w:t>残疾人福利性单位声明函</w:t>
      </w:r>
    </w:p>
    <w:p>
      <w:pPr>
        <w:spacing w:after="0"/>
        <w:jc w:val="left"/>
        <w:sectPr>
          <w:pgSz w:w="11910" w:h="16840"/>
          <w:pgMar w:top="1380" w:right="440" w:bottom="1400" w:left="460" w:header="878" w:footer="1217" w:gutter="0"/>
          <w:pgNumType w:fmt="decimal"/>
          <w:cols w:equalWidth="0" w:num="2">
            <w:col w:w="2197" w:space="575"/>
            <w:col w:w="8238"/>
          </w:cols>
        </w:sectPr>
      </w:pPr>
    </w:p>
    <w:p>
      <w:pPr>
        <w:pStyle w:val="9"/>
        <w:rPr>
          <w:b/>
          <w:sz w:val="20"/>
        </w:rPr>
      </w:pPr>
    </w:p>
    <w:p>
      <w:pPr>
        <w:pStyle w:val="9"/>
        <w:spacing w:before="4"/>
        <w:rPr>
          <w:b/>
          <w:sz w:val="18"/>
        </w:rPr>
      </w:pPr>
    </w:p>
    <w:p>
      <w:pPr>
        <w:pStyle w:val="9"/>
        <w:tabs>
          <w:tab w:val="left" w:pos="4051"/>
          <w:tab w:val="left" w:pos="5491"/>
        </w:tabs>
        <w:spacing w:before="67" w:line="364" w:lineRule="auto"/>
        <w:ind w:left="956" w:right="977" w:firstLine="480"/>
        <w:jc w:val="both"/>
      </w:pPr>
      <w:r>
        <w:t>本单位郑重声明</w:t>
      </w:r>
      <w:r>
        <w:rPr>
          <w:spacing w:val="-24"/>
        </w:rPr>
        <w:t>，</w:t>
      </w:r>
      <w:r>
        <w:t>根</w:t>
      </w:r>
      <w:r>
        <w:rPr>
          <w:spacing w:val="-24"/>
        </w:rPr>
        <w:t>据</w:t>
      </w:r>
      <w:r>
        <w:t>《财政部 民政部 中国残疾人联合会关于促进残疾人就业</w:t>
      </w:r>
      <w:r>
        <w:rPr>
          <w:spacing w:val="-19"/>
        </w:rPr>
        <w:t>政</w:t>
      </w:r>
      <w:r>
        <w:t>府采购政策的通知</w:t>
      </w:r>
      <w:r>
        <w:rPr>
          <w:spacing w:val="-36"/>
        </w:rPr>
        <w:t>》</w:t>
      </w:r>
      <w:r>
        <w:t>（财</w:t>
      </w:r>
      <w:r>
        <w:rPr>
          <w:spacing w:val="-17"/>
        </w:rPr>
        <w:t>库</w:t>
      </w:r>
      <w:r>
        <w:t>〔2017〕</w:t>
      </w:r>
      <w:r>
        <w:rPr>
          <w:spacing w:val="-20"/>
        </w:rPr>
        <w:t xml:space="preserve"> </w:t>
      </w:r>
      <w:r>
        <w:t>141</w:t>
      </w:r>
      <w:r>
        <w:rPr>
          <w:spacing w:val="-60"/>
        </w:rPr>
        <w:t xml:space="preserve"> </w:t>
      </w:r>
      <w:r>
        <w:t>号</w:t>
      </w:r>
      <w:r>
        <w:rPr>
          <w:spacing w:val="-17"/>
        </w:rPr>
        <w:t>）</w:t>
      </w:r>
      <w:r>
        <w:t>的规定</w:t>
      </w:r>
      <w:r>
        <w:rPr>
          <w:spacing w:val="-20"/>
        </w:rPr>
        <w:t>，</w:t>
      </w:r>
      <w:r>
        <w:t>本单位为符合条件的残疾人福</w:t>
      </w:r>
      <w:r>
        <w:rPr>
          <w:spacing w:val="-17"/>
        </w:rPr>
        <w:t>利</w:t>
      </w:r>
      <w:r>
        <w:t>性单位</w:t>
      </w:r>
      <w:r>
        <w:rPr>
          <w:spacing w:val="-24"/>
        </w:rPr>
        <w:t>，</w:t>
      </w:r>
      <w:r>
        <w:t>且本单位参加</w:t>
      </w:r>
      <w:r>
        <w:rPr>
          <w:u w:val="single"/>
        </w:rPr>
        <w:t xml:space="preserve"> </w:t>
      </w:r>
      <w:r>
        <w:rPr>
          <w:u w:val="single"/>
        </w:rPr>
        <w:tab/>
      </w:r>
      <w:r>
        <w:t>单位的</w:t>
      </w:r>
      <w:r>
        <w:rPr>
          <w:u w:val="single"/>
        </w:rPr>
        <w:t xml:space="preserve"> </w:t>
      </w:r>
      <w:r>
        <w:rPr>
          <w:u w:val="single"/>
        </w:rPr>
        <w:tab/>
      </w:r>
      <w:r>
        <w:t>项目</w:t>
      </w:r>
      <w:r>
        <w:rPr>
          <w:rFonts w:hint="eastAsia"/>
          <w:lang w:val="en-US" w:eastAsia="zh-CN"/>
        </w:rPr>
        <w:t>招标</w:t>
      </w:r>
      <w:r>
        <w:t>活动提供本单位制造的货</w:t>
      </w:r>
      <w:r>
        <w:rPr>
          <w:spacing w:val="-24"/>
        </w:rPr>
        <w:t>物</w:t>
      </w:r>
      <w:r>
        <w:t>（由</w:t>
      </w:r>
      <w:r>
        <w:rPr>
          <w:spacing w:val="-18"/>
        </w:rPr>
        <w:t>本</w:t>
      </w:r>
      <w:r>
        <w:t>单位承担工程/提供服务），或者提供其他残疾人福利性单位制造的货物（不包括使用非残疾人福利性单位注册商标的货物）。</w:t>
      </w:r>
    </w:p>
    <w:p>
      <w:pPr>
        <w:pStyle w:val="9"/>
        <w:spacing w:before="3"/>
        <w:ind w:left="1436"/>
      </w:pPr>
      <w:r>
        <w:t>本单位对上述声明的真实性负责。如有虚假，将依法承担相应责任。</w:t>
      </w:r>
    </w:p>
    <w:p>
      <w:pPr>
        <w:pStyle w:val="9"/>
      </w:pPr>
    </w:p>
    <w:p>
      <w:pPr>
        <w:pStyle w:val="9"/>
      </w:pPr>
    </w:p>
    <w:p>
      <w:pPr>
        <w:pStyle w:val="9"/>
      </w:pPr>
    </w:p>
    <w:p>
      <w:pPr>
        <w:pStyle w:val="9"/>
      </w:pPr>
    </w:p>
    <w:p>
      <w:pPr>
        <w:pStyle w:val="9"/>
      </w:pPr>
    </w:p>
    <w:p>
      <w:pPr>
        <w:pStyle w:val="9"/>
      </w:pPr>
    </w:p>
    <w:p>
      <w:pPr>
        <w:pStyle w:val="9"/>
        <w:spacing w:before="10"/>
        <w:rPr>
          <w:sz w:val="20"/>
        </w:rPr>
      </w:pPr>
    </w:p>
    <w:p>
      <w:pPr>
        <w:pStyle w:val="9"/>
        <w:ind w:left="956"/>
      </w:pPr>
      <w:r>
        <w:t>供应商名称（公章）：</w:t>
      </w:r>
    </w:p>
    <w:p>
      <w:pPr>
        <w:pStyle w:val="9"/>
        <w:spacing w:before="192"/>
        <w:ind w:left="956"/>
      </w:pPr>
      <w:r>
        <w:t>法定代表人或供应商全权代表：（签字或印章）</w:t>
      </w:r>
    </w:p>
    <w:p>
      <w:pPr>
        <w:pStyle w:val="9"/>
      </w:pPr>
    </w:p>
    <w:p>
      <w:pPr>
        <w:pStyle w:val="9"/>
        <w:spacing w:before="1"/>
        <w:rPr>
          <w:sz w:val="30"/>
        </w:rPr>
      </w:pPr>
    </w:p>
    <w:p>
      <w:pPr>
        <w:pStyle w:val="9"/>
        <w:tabs>
          <w:tab w:val="left" w:pos="599"/>
          <w:tab w:val="left" w:pos="1199"/>
        </w:tabs>
        <w:ind w:right="1769"/>
        <w:jc w:val="right"/>
      </w:pPr>
      <w:r>
        <w:t>年</w:t>
      </w:r>
      <w:r>
        <w:tab/>
      </w:r>
      <w:r>
        <w:t>月</w:t>
      </w:r>
      <w:r>
        <w:tab/>
      </w:r>
      <w:r>
        <w:t>日</w:t>
      </w:r>
    </w:p>
    <w:p>
      <w:pPr>
        <w:spacing w:after="0"/>
        <w:jc w:val="right"/>
        <w:sectPr>
          <w:type w:val="continuous"/>
          <w:pgSz w:w="11910" w:h="16840"/>
          <w:pgMar w:top="1580" w:right="440" w:bottom="280" w:left="460" w:header="720" w:footer="720" w:gutter="0"/>
          <w:pgNumType w:fmt="decimal"/>
          <w:cols w:equalWidth="0" w:num="1">
            <w:col w:w="11010"/>
          </w:cols>
        </w:sectPr>
      </w:pPr>
    </w:p>
    <w:p>
      <w:pPr>
        <w:pStyle w:val="9"/>
        <w:spacing w:before="7"/>
        <w:rPr>
          <w:sz w:val="11"/>
        </w:rPr>
      </w:pPr>
    </w:p>
    <w:p>
      <w:pPr>
        <w:spacing w:after="0"/>
        <w:rPr>
          <w:sz w:val="11"/>
        </w:rPr>
        <w:sectPr>
          <w:pgSz w:w="11910" w:h="16840"/>
          <w:pgMar w:top="1380" w:right="440" w:bottom="1400" w:left="460" w:header="878" w:footer="1217" w:gutter="0"/>
          <w:pgNumType w:fmt="decimal"/>
          <w:cols w:equalWidth="0" w:num="1">
            <w:col w:w="11010"/>
          </w:cols>
        </w:sectPr>
      </w:pPr>
    </w:p>
    <w:p>
      <w:pPr>
        <w:pStyle w:val="9"/>
        <w:spacing w:before="66"/>
        <w:ind w:left="956"/>
      </w:pPr>
      <w:bookmarkStart w:id="83" w:name="附件十四："/>
      <w:bookmarkEnd w:id="83"/>
      <w:r>
        <w:t>附件十</w:t>
      </w:r>
      <w:r>
        <w:rPr>
          <w:rFonts w:hint="eastAsia"/>
          <w:lang w:val="en-US" w:eastAsia="zh-CN"/>
        </w:rPr>
        <w:t>二</w:t>
      </w:r>
      <w:r>
        <w:t>：</w:t>
      </w:r>
    </w:p>
    <w:p>
      <w:pPr>
        <w:pStyle w:val="9"/>
        <w:spacing w:before="6"/>
        <w:rPr>
          <w:sz w:val="39"/>
        </w:rPr>
      </w:pPr>
      <w:r>
        <w:br w:type="column"/>
      </w:r>
    </w:p>
    <w:p>
      <w:pPr>
        <w:pStyle w:val="4"/>
        <w:ind w:left="291"/>
      </w:pPr>
      <w:bookmarkStart w:id="84" w:name="临沂市政府采购供应商反商业贿赂承诺书"/>
      <w:bookmarkEnd w:id="84"/>
      <w:r>
        <w:t>临沂市</w:t>
      </w:r>
      <w:r>
        <w:rPr>
          <w:rFonts w:hint="eastAsia"/>
          <w:lang w:val="en-US" w:eastAsia="zh-CN"/>
        </w:rPr>
        <w:t>招标</w:t>
      </w:r>
      <w:r>
        <w:t>供应商反商业贿赂承诺书</w:t>
      </w:r>
    </w:p>
    <w:p>
      <w:pPr>
        <w:spacing w:after="0"/>
        <w:sectPr>
          <w:type w:val="continuous"/>
          <w:pgSz w:w="11910" w:h="16840"/>
          <w:pgMar w:top="1580" w:right="440" w:bottom="280" w:left="460" w:header="720" w:footer="720" w:gutter="0"/>
          <w:pgNumType w:fmt="decimal"/>
          <w:cols w:equalWidth="0" w:num="2">
            <w:col w:w="2157" w:space="40"/>
            <w:col w:w="8813"/>
          </w:cols>
        </w:sectPr>
      </w:pPr>
    </w:p>
    <w:p>
      <w:pPr>
        <w:pStyle w:val="9"/>
        <w:spacing w:before="96" w:line="312" w:lineRule="auto"/>
        <w:ind w:left="1138" w:right="857" w:firstLine="480"/>
      </w:pPr>
      <w:r>
        <w:rPr>
          <w:spacing w:val="-6"/>
        </w:rPr>
        <w:t>为贯彻落实中央和省市关于治理商业贿赂的有关精神，进一步净化</w:t>
      </w:r>
      <w:r>
        <w:rPr>
          <w:rFonts w:hint="eastAsia"/>
          <w:spacing w:val="-6"/>
          <w:lang w:val="en-US" w:eastAsia="zh-CN"/>
        </w:rPr>
        <w:t>招标</w:t>
      </w:r>
      <w:r>
        <w:rPr>
          <w:spacing w:val="-6"/>
        </w:rPr>
        <w:t>市场、</w:t>
      </w:r>
      <w:r>
        <w:t>规范</w:t>
      </w:r>
      <w:r>
        <w:rPr>
          <w:rFonts w:hint="eastAsia"/>
          <w:lang w:val="en-US" w:eastAsia="zh-CN"/>
        </w:rPr>
        <w:t>招标</w:t>
      </w:r>
      <w:r>
        <w:t>行为，共同营造和维护竞争有序的</w:t>
      </w:r>
      <w:r>
        <w:rPr>
          <w:rFonts w:hint="eastAsia"/>
          <w:lang w:val="en-US" w:eastAsia="zh-CN"/>
        </w:rPr>
        <w:t>招标</w:t>
      </w:r>
      <w:r>
        <w:t>市场，我们作为参加</w:t>
      </w:r>
      <w:r>
        <w:rPr>
          <w:rFonts w:hint="eastAsia"/>
          <w:lang w:val="en-US" w:eastAsia="zh-CN"/>
        </w:rPr>
        <w:t>招标</w:t>
      </w:r>
      <w:r>
        <w:t>的供应商就反商业贿赂向社会郑重承诺：</w:t>
      </w:r>
    </w:p>
    <w:p>
      <w:pPr>
        <w:pStyle w:val="9"/>
        <w:spacing w:line="312" w:lineRule="auto"/>
        <w:ind w:left="1138" w:right="985" w:firstLine="480"/>
      </w:pPr>
      <w:r>
        <w:t>一、认真学习并遵守国家相关的法律、法规及社会公德，树立质量为本的理念， 诚实守信，依法参与</w:t>
      </w:r>
      <w:r>
        <w:rPr>
          <w:rFonts w:hint="eastAsia"/>
          <w:lang w:val="en-US" w:eastAsia="zh-CN"/>
        </w:rPr>
        <w:t>招标</w:t>
      </w:r>
      <w:r>
        <w:t>活动，不搞不正当交易行为。</w:t>
      </w:r>
    </w:p>
    <w:p>
      <w:pPr>
        <w:pStyle w:val="9"/>
        <w:spacing w:line="312" w:lineRule="auto"/>
        <w:ind w:left="1138" w:right="985" w:firstLine="480"/>
        <w:jc w:val="both"/>
      </w:pPr>
      <w:r>
        <w:t>二、在</w:t>
      </w:r>
      <w:r>
        <w:rPr>
          <w:rFonts w:hint="eastAsia"/>
          <w:lang w:val="en-US" w:eastAsia="zh-CN"/>
        </w:rPr>
        <w:t>招标</w:t>
      </w:r>
      <w:r>
        <w:t>活动中，自觉遵守</w:t>
      </w:r>
      <w:r>
        <w:rPr>
          <w:rFonts w:hint="eastAsia"/>
          <w:lang w:val="en-US" w:eastAsia="zh-CN"/>
        </w:rPr>
        <w:t>招标</w:t>
      </w:r>
      <w:r>
        <w:t>的法律法规的规定，依法依规进行</w:t>
      </w:r>
      <w:r>
        <w:rPr>
          <w:rFonts w:hint="eastAsia"/>
          <w:lang w:val="en-US" w:eastAsia="zh-CN"/>
        </w:rPr>
        <w:t>招标</w:t>
      </w:r>
      <w:r>
        <w:t>项目招投标及公平交易，建立投标诚信、价格诚信、合同诚信、履约诚信、服务诚信等诚信体系。</w:t>
      </w:r>
    </w:p>
    <w:p>
      <w:pPr>
        <w:pStyle w:val="9"/>
        <w:spacing w:before="1" w:line="312" w:lineRule="auto"/>
        <w:ind w:left="1138" w:right="985" w:firstLine="480"/>
        <w:jc w:val="both"/>
      </w:pPr>
      <w:r>
        <w:t>三、不弄虚作假，骗取</w:t>
      </w:r>
      <w:r>
        <w:rPr>
          <w:rFonts w:hint="eastAsia"/>
          <w:lang w:val="en-US" w:eastAsia="zh-CN"/>
        </w:rPr>
        <w:t>招标</w:t>
      </w:r>
      <w:r>
        <w:t>供应商资格；不提供虚假资质文件谋取成交或成交；不出错、转让、出卖资质（资格）证书；不允许他人以本企业名义承接或承揽</w:t>
      </w:r>
      <w:r>
        <w:rPr>
          <w:rFonts w:hint="eastAsia"/>
          <w:lang w:val="en-US" w:eastAsia="zh-CN"/>
        </w:rPr>
        <w:t>招标</w:t>
      </w:r>
      <w:r>
        <w:t>业务。</w:t>
      </w:r>
    </w:p>
    <w:p>
      <w:pPr>
        <w:pStyle w:val="9"/>
        <w:spacing w:line="312" w:lineRule="auto"/>
        <w:ind w:left="1138" w:right="985" w:firstLine="480"/>
      </w:pPr>
      <w:r>
        <w:t>四、不采取“围标、陪标”等商业欺诈手段获得</w:t>
      </w:r>
      <w:r>
        <w:rPr>
          <w:rFonts w:hint="eastAsia"/>
          <w:lang w:val="en-US" w:eastAsia="zh-CN"/>
        </w:rPr>
        <w:t>招标</w:t>
      </w:r>
      <w:r>
        <w:t>订单；不采取不正当手段诋毁、排挤其他供应商参与竞争。</w:t>
      </w:r>
    </w:p>
    <w:p>
      <w:pPr>
        <w:pStyle w:val="9"/>
        <w:spacing w:before="3" w:line="312" w:lineRule="auto"/>
        <w:ind w:left="1138" w:right="985" w:firstLine="480"/>
      </w:pPr>
      <w:r>
        <w:t>五、在</w:t>
      </w:r>
      <w:r>
        <w:rPr>
          <w:rFonts w:hint="eastAsia"/>
          <w:lang w:val="en-US" w:eastAsia="zh-CN"/>
        </w:rPr>
        <w:t>招标</w:t>
      </w:r>
      <w:r>
        <w:t>活动中，不与</w:t>
      </w:r>
      <w:r>
        <w:rPr>
          <w:rFonts w:hint="eastAsia"/>
          <w:lang w:eastAsia="zh-CN"/>
        </w:rPr>
        <w:t>采购人</w:t>
      </w:r>
      <w:r>
        <w:t>、</w:t>
      </w:r>
      <w:r>
        <w:rPr>
          <w:rFonts w:hint="eastAsia"/>
          <w:lang w:eastAsia="zh-CN"/>
        </w:rPr>
        <w:t>招标代理机构</w:t>
      </w:r>
      <w:r>
        <w:t>及其工作人员和其他供应商串通，损害国家利益、社会公共利益和其他相关人的合法权益。</w:t>
      </w:r>
    </w:p>
    <w:p>
      <w:pPr>
        <w:pStyle w:val="9"/>
        <w:spacing w:line="312" w:lineRule="auto"/>
        <w:ind w:left="1138" w:right="985" w:firstLine="480"/>
        <w:jc w:val="both"/>
      </w:pPr>
      <w:r>
        <w:t>六、不向</w:t>
      </w:r>
      <w:r>
        <w:rPr>
          <w:rFonts w:hint="eastAsia"/>
          <w:lang w:eastAsia="zh-CN"/>
        </w:rPr>
        <w:t>采购人</w:t>
      </w:r>
      <w:r>
        <w:t>、</w:t>
      </w:r>
      <w:r>
        <w:rPr>
          <w:rFonts w:hint="eastAsia"/>
          <w:lang w:eastAsia="zh-CN"/>
        </w:rPr>
        <w:t>招标代理机构</w:t>
      </w:r>
      <w:r>
        <w:t>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pStyle w:val="9"/>
        <w:spacing w:before="1" w:line="312" w:lineRule="auto"/>
        <w:ind w:left="1138" w:right="857" w:firstLine="360"/>
      </w:pPr>
      <w:r>
        <w:rPr>
          <w:spacing w:val="-10"/>
        </w:rPr>
        <w:t>七、按规定与</w:t>
      </w:r>
      <w:r>
        <w:rPr>
          <w:rFonts w:hint="eastAsia"/>
          <w:spacing w:val="-10"/>
          <w:lang w:eastAsia="zh-CN"/>
        </w:rPr>
        <w:t>采购人</w:t>
      </w:r>
      <w:r>
        <w:rPr>
          <w:spacing w:val="-10"/>
        </w:rPr>
        <w:t>签订</w:t>
      </w:r>
      <w:r>
        <w:rPr>
          <w:rFonts w:hint="eastAsia"/>
          <w:spacing w:val="-10"/>
          <w:lang w:val="en-US" w:eastAsia="zh-CN"/>
        </w:rPr>
        <w:t>招标</w:t>
      </w:r>
      <w:r>
        <w:rPr>
          <w:spacing w:val="-10"/>
        </w:rPr>
        <w:t>合同，并严格按合同履约，为</w:t>
      </w:r>
      <w:r>
        <w:rPr>
          <w:rFonts w:hint="eastAsia"/>
          <w:spacing w:val="-10"/>
          <w:lang w:eastAsia="zh-CN"/>
        </w:rPr>
        <w:t>采购人</w:t>
      </w:r>
      <w:r>
        <w:rPr>
          <w:spacing w:val="-10"/>
        </w:rPr>
        <w:t>提供符合质</w:t>
      </w:r>
      <w:r>
        <w:rPr>
          <w:spacing w:val="-15"/>
        </w:rPr>
        <w:t>量标准规定的货物、工程和服务，不销售冒牌、走私货物；不擅自变更或终止、转让、</w:t>
      </w:r>
      <w:r>
        <w:t>转包</w:t>
      </w:r>
      <w:r>
        <w:rPr>
          <w:rFonts w:hint="eastAsia"/>
          <w:lang w:val="en-US" w:eastAsia="zh-CN"/>
        </w:rPr>
        <w:t>招标</w:t>
      </w:r>
      <w:r>
        <w:t>合同；主动配合</w:t>
      </w:r>
      <w:r>
        <w:rPr>
          <w:rFonts w:hint="eastAsia"/>
          <w:lang w:val="en-US" w:eastAsia="zh-CN"/>
        </w:rPr>
        <w:t>招标</w:t>
      </w:r>
      <w:r>
        <w:t>项目的验收工作。</w:t>
      </w:r>
    </w:p>
    <w:p>
      <w:pPr>
        <w:pStyle w:val="9"/>
        <w:spacing w:before="1" w:line="312" w:lineRule="auto"/>
        <w:ind w:left="1138" w:right="977" w:firstLine="360"/>
      </w:pPr>
      <w:r>
        <w:rPr>
          <w:spacing w:val="-11"/>
        </w:rPr>
        <w:t>八、自觉接受</w:t>
      </w:r>
      <w:r>
        <w:rPr>
          <w:rFonts w:hint="eastAsia"/>
          <w:spacing w:val="-11"/>
          <w:lang w:val="en-US" w:eastAsia="zh-CN"/>
        </w:rPr>
        <w:t>招标</w:t>
      </w:r>
      <w:r>
        <w:rPr>
          <w:spacing w:val="-11"/>
        </w:rPr>
        <w:t>监管部门的监督管理，积极配合检查和调查，并如实反映情</w:t>
      </w:r>
      <w:r>
        <w:t>况和提供材料。</w:t>
      </w:r>
    </w:p>
    <w:p>
      <w:pPr>
        <w:pStyle w:val="9"/>
        <w:spacing w:line="312" w:lineRule="auto"/>
        <w:ind w:left="1138" w:right="865" w:firstLine="360"/>
      </w:pPr>
      <w:r>
        <w:t>我们将严格遵守上述承诺事项，自愿接受主管（监管）部门和社会各方面的监督， 如有违反的，自愿接受执法执纪机关和监督管理部门的处理。</w:t>
      </w:r>
    </w:p>
    <w:p>
      <w:pPr>
        <w:pStyle w:val="9"/>
        <w:spacing w:before="3"/>
        <w:rPr>
          <w:sz w:val="31"/>
        </w:rPr>
      </w:pPr>
    </w:p>
    <w:p>
      <w:pPr>
        <w:pStyle w:val="9"/>
        <w:ind w:left="1316"/>
      </w:pPr>
      <w:r>
        <w:t>承诺单位：（公章）</w:t>
      </w:r>
    </w:p>
    <w:p>
      <w:pPr>
        <w:pStyle w:val="9"/>
        <w:spacing w:before="93"/>
        <w:ind w:left="1316"/>
      </w:pPr>
      <w:r>
        <w:t>法定代表人或委托代理人：</w:t>
      </w:r>
    </w:p>
    <w:p>
      <w:pPr>
        <w:pStyle w:val="9"/>
      </w:pPr>
    </w:p>
    <w:p>
      <w:pPr>
        <w:pStyle w:val="9"/>
        <w:tabs>
          <w:tab w:val="left" w:pos="8035"/>
          <w:tab w:val="left" w:pos="8635"/>
        </w:tabs>
        <w:spacing w:before="184"/>
        <w:ind w:left="7316"/>
      </w:pPr>
      <w:r>
        <w:t>年</w:t>
      </w:r>
      <w:r>
        <w:tab/>
      </w:r>
      <w:r>
        <w:t>月</w:t>
      </w:r>
      <w:r>
        <w:tab/>
      </w:r>
      <w:r>
        <w:t>日</w:t>
      </w:r>
    </w:p>
    <w:p>
      <w:pPr>
        <w:spacing w:after="0"/>
        <w:sectPr>
          <w:type w:val="continuous"/>
          <w:pgSz w:w="11910" w:h="16840"/>
          <w:pgMar w:top="1580" w:right="440" w:bottom="280" w:left="460" w:header="720" w:footer="720" w:gutter="0"/>
          <w:pgNumType w:fmt="decimal"/>
          <w:cols w:equalWidth="0" w:num="1">
            <w:col w:w="11010"/>
          </w:cols>
        </w:sectPr>
      </w:pPr>
    </w:p>
    <w:p>
      <w:pPr>
        <w:pStyle w:val="9"/>
        <w:spacing w:before="12"/>
        <w:rPr>
          <w:sz w:val="23"/>
        </w:rPr>
      </w:pPr>
    </w:p>
    <w:p>
      <w:pPr>
        <w:pStyle w:val="9"/>
        <w:spacing w:before="66"/>
        <w:ind w:left="956"/>
        <w:rPr>
          <w:sz w:val="20"/>
        </w:rPr>
      </w:pPr>
      <w:bookmarkStart w:id="85" w:name="附件十五："/>
      <w:bookmarkEnd w:id="85"/>
      <w:r>
        <w:t>附件十</w:t>
      </w:r>
      <w:r>
        <w:rPr>
          <w:rFonts w:hint="eastAsia"/>
          <w:lang w:val="en-US" w:eastAsia="zh-CN"/>
        </w:rPr>
        <w:t>三</w:t>
      </w:r>
      <w:r>
        <w:t>：</w:t>
      </w:r>
    </w:p>
    <w:p>
      <w:pPr>
        <w:pStyle w:val="9"/>
        <w:spacing w:before="4"/>
        <w:rPr>
          <w:sz w:val="28"/>
        </w:rPr>
      </w:pPr>
    </w:p>
    <w:p>
      <w:pPr>
        <w:pStyle w:val="4"/>
        <w:spacing w:before="58"/>
        <w:ind w:right="308"/>
        <w:jc w:val="center"/>
      </w:pPr>
      <w:bookmarkStart w:id="86" w:name="政府采购供应商投标资料真实性书面声明函"/>
      <w:bookmarkEnd w:id="86"/>
      <w:r>
        <w:rPr>
          <w:rFonts w:hint="eastAsia"/>
          <w:lang w:val="en-US" w:eastAsia="zh-CN"/>
        </w:rPr>
        <w:t>招标</w:t>
      </w:r>
      <w:r>
        <w:t>供应商投标资料真实性书面声明函</w:t>
      </w:r>
    </w:p>
    <w:p>
      <w:pPr>
        <w:pStyle w:val="9"/>
        <w:rPr>
          <w:b/>
          <w:sz w:val="38"/>
        </w:rPr>
      </w:pPr>
    </w:p>
    <w:p>
      <w:pPr>
        <w:pStyle w:val="9"/>
        <w:spacing w:line="391" w:lineRule="auto"/>
        <w:ind w:left="956" w:right="977" w:firstLine="1080"/>
        <w:jc w:val="both"/>
      </w:pPr>
      <w:bookmarkStart w:id="87" w:name="我单位承诺在参加项目的政府采购活动中所提交的投标文件及所有相关资料经认真核实均为"/>
      <w:bookmarkEnd w:id="87"/>
      <w:r>
        <w:t>我单位承诺在参加项目的</w:t>
      </w:r>
      <w:r>
        <w:rPr>
          <w:rFonts w:hint="eastAsia"/>
          <w:lang w:val="en-US" w:eastAsia="zh-CN"/>
        </w:rPr>
        <w:t>招标</w:t>
      </w:r>
      <w:r>
        <w:t>活动中所提交的投标文件及所有相关资料</w:t>
      </w:r>
      <w:r>
        <w:rPr>
          <w:spacing w:val="-4"/>
        </w:rPr>
        <w:t>经认真核实均为真实资料，我单位对投标文件中全部投标资料的真实性负责，如被证实我单位的投标文件中存在虚假资料的，则视为我单位隐瞒真实情况、提供虚假资料，我</w:t>
      </w:r>
      <w:r>
        <w:t>单位愿意接受主管部门作出的行政处罚。</w:t>
      </w:r>
    </w:p>
    <w:p>
      <w:pPr>
        <w:pStyle w:val="9"/>
      </w:pPr>
    </w:p>
    <w:p>
      <w:pPr>
        <w:pStyle w:val="9"/>
      </w:pPr>
    </w:p>
    <w:p>
      <w:pPr>
        <w:pStyle w:val="9"/>
      </w:pPr>
    </w:p>
    <w:p>
      <w:pPr>
        <w:pStyle w:val="9"/>
      </w:pPr>
    </w:p>
    <w:p>
      <w:pPr>
        <w:pStyle w:val="9"/>
      </w:pPr>
    </w:p>
    <w:p>
      <w:pPr>
        <w:pStyle w:val="9"/>
        <w:spacing w:before="10"/>
        <w:rPr>
          <w:sz w:val="35"/>
        </w:rPr>
      </w:pPr>
    </w:p>
    <w:p>
      <w:pPr>
        <w:pStyle w:val="9"/>
        <w:ind w:right="977"/>
        <w:jc w:val="right"/>
      </w:pPr>
      <w:bookmarkStart w:id="88" w:name="投标单位（公章）："/>
      <w:bookmarkEnd w:id="88"/>
      <w:r>
        <w:t>投标单位（公章）：</w:t>
      </w:r>
    </w:p>
    <w:p>
      <w:pPr>
        <w:pStyle w:val="9"/>
      </w:pPr>
    </w:p>
    <w:p>
      <w:pPr>
        <w:pStyle w:val="9"/>
        <w:spacing w:before="1"/>
        <w:rPr>
          <w:sz w:val="30"/>
        </w:rPr>
      </w:pPr>
    </w:p>
    <w:p>
      <w:pPr>
        <w:pStyle w:val="9"/>
        <w:ind w:right="977"/>
        <w:jc w:val="right"/>
      </w:pPr>
      <w:bookmarkStart w:id="89" w:name="法定代表人（签字）："/>
      <w:bookmarkEnd w:id="89"/>
      <w:r>
        <w:t>法定代表人（签字）：</w:t>
      </w:r>
    </w:p>
    <w:p>
      <w:pPr>
        <w:pStyle w:val="9"/>
      </w:pPr>
    </w:p>
    <w:p>
      <w:pPr>
        <w:pStyle w:val="9"/>
        <w:spacing w:before="12"/>
        <w:rPr>
          <w:sz w:val="29"/>
        </w:rPr>
      </w:pPr>
    </w:p>
    <w:p>
      <w:pPr>
        <w:pStyle w:val="9"/>
        <w:tabs>
          <w:tab w:val="left" w:pos="839"/>
          <w:tab w:val="left" w:pos="1679"/>
        </w:tabs>
        <w:ind w:right="977"/>
        <w:jc w:val="right"/>
      </w:pPr>
      <w:bookmarkStart w:id="90" w:name="年     月     日"/>
      <w:bookmarkEnd w:id="90"/>
      <w:r>
        <w:t>年</w:t>
      </w:r>
      <w:r>
        <w:tab/>
      </w:r>
      <w:r>
        <w:t>月</w:t>
      </w:r>
      <w:r>
        <w:tab/>
      </w:r>
      <w:r>
        <w:t>日</w:t>
      </w:r>
    </w:p>
    <w:p>
      <w:pPr>
        <w:spacing w:after="0"/>
        <w:jc w:val="right"/>
        <w:sectPr>
          <w:pgSz w:w="11910" w:h="16840"/>
          <w:pgMar w:top="1380" w:right="440" w:bottom="1400" w:left="460" w:header="878" w:footer="1217" w:gutter="0"/>
          <w:pgNumType w:fmt="decimal"/>
          <w:cols w:equalWidth="0" w:num="1">
            <w:col w:w="11010"/>
          </w:cols>
        </w:sectPr>
      </w:pPr>
    </w:p>
    <w:p>
      <w:pPr>
        <w:pStyle w:val="9"/>
        <w:spacing w:before="12"/>
        <w:rPr>
          <w:sz w:val="23"/>
        </w:rPr>
      </w:pPr>
    </w:p>
    <w:p>
      <w:pPr>
        <w:pStyle w:val="9"/>
        <w:spacing w:before="66"/>
        <w:ind w:left="956"/>
      </w:pPr>
      <w:bookmarkStart w:id="91" w:name="附件十六："/>
      <w:bookmarkEnd w:id="91"/>
      <w:r>
        <w:t>附件十</w:t>
      </w:r>
      <w:r>
        <w:rPr>
          <w:rFonts w:hint="eastAsia"/>
          <w:lang w:val="en-US" w:eastAsia="zh-CN"/>
        </w:rPr>
        <w:t>四</w:t>
      </w:r>
      <w:r>
        <w:t>：</w:t>
      </w:r>
    </w:p>
    <w:p>
      <w:pPr>
        <w:pStyle w:val="9"/>
        <w:rPr>
          <w:sz w:val="20"/>
        </w:rPr>
      </w:pPr>
    </w:p>
    <w:p>
      <w:pPr>
        <w:pStyle w:val="9"/>
        <w:spacing w:before="6"/>
        <w:rPr>
          <w:sz w:val="20"/>
        </w:rPr>
      </w:pPr>
    </w:p>
    <w:p>
      <w:pPr>
        <w:pStyle w:val="3"/>
        <w:spacing w:before="54"/>
        <w:ind w:right="15"/>
      </w:pPr>
      <w:bookmarkStart w:id="92" w:name="在经营活动中没有重大违法记录的书面声明函"/>
      <w:bookmarkEnd w:id="92"/>
      <w:r>
        <w:t>在经营活动中没有重大违法记录的书面声明函</w:t>
      </w:r>
    </w:p>
    <w:p>
      <w:pPr>
        <w:pStyle w:val="9"/>
        <w:rPr>
          <w:b/>
          <w:sz w:val="32"/>
        </w:rPr>
      </w:pPr>
    </w:p>
    <w:p>
      <w:pPr>
        <w:pStyle w:val="9"/>
        <w:spacing w:before="10"/>
        <w:rPr>
          <w:b/>
          <w:sz w:val="43"/>
        </w:rPr>
      </w:pPr>
    </w:p>
    <w:p>
      <w:pPr>
        <w:pStyle w:val="9"/>
        <w:tabs>
          <w:tab w:val="left" w:pos="2755"/>
          <w:tab w:val="left" w:pos="5755"/>
        </w:tabs>
        <w:spacing w:line="388" w:lineRule="auto"/>
        <w:ind w:left="956" w:right="977" w:firstLine="600"/>
      </w:pPr>
      <w:r>
        <w:t>我方在参加</w:t>
      </w:r>
      <w:r>
        <w:rPr>
          <w:u w:val="single"/>
        </w:rPr>
        <w:t xml:space="preserve"> </w:t>
      </w:r>
      <w:r>
        <w:rPr>
          <w:u w:val="single"/>
        </w:rPr>
        <w:tab/>
      </w:r>
      <w:r>
        <w:t>项目的</w:t>
      </w:r>
      <w:r>
        <w:rPr>
          <w:rFonts w:hint="eastAsia"/>
          <w:lang w:val="en-US" w:eastAsia="zh-CN"/>
        </w:rPr>
        <w:t>招标</w:t>
      </w:r>
      <w:r>
        <w:t>活动前</w:t>
      </w:r>
      <w:r>
        <w:rPr>
          <w:spacing w:val="-60"/>
        </w:rPr>
        <w:t xml:space="preserve"> </w:t>
      </w:r>
      <w:r>
        <w:t>3</w:t>
      </w:r>
      <w:r>
        <w:rPr>
          <w:spacing w:val="-60"/>
        </w:rPr>
        <w:t xml:space="preserve"> </w:t>
      </w:r>
      <w:r>
        <w:t>年内</w:t>
      </w:r>
      <w:r>
        <w:rPr>
          <w:spacing w:val="-48"/>
        </w:rPr>
        <w:t>，</w:t>
      </w:r>
      <w:r>
        <w:t>在经营</w:t>
      </w:r>
      <w:r>
        <w:rPr>
          <w:spacing w:val="-18"/>
        </w:rPr>
        <w:t>活</w:t>
      </w:r>
      <w:r>
        <w:t>动中</w:t>
      </w:r>
      <w:r>
        <w:rPr>
          <w:u w:val="single"/>
        </w:rPr>
        <w:t xml:space="preserve"> </w:t>
      </w:r>
      <w:r>
        <w:rPr>
          <w:u w:val="single"/>
        </w:rPr>
        <w:tab/>
      </w:r>
      <w:r>
        <w:t>（有/无）重大违法记录。</w:t>
      </w:r>
    </w:p>
    <w:p>
      <w:pPr>
        <w:pStyle w:val="9"/>
        <w:rPr>
          <w:sz w:val="26"/>
        </w:rPr>
      </w:pPr>
    </w:p>
    <w:p>
      <w:pPr>
        <w:pStyle w:val="9"/>
        <w:rPr>
          <w:sz w:val="26"/>
        </w:rPr>
      </w:pPr>
    </w:p>
    <w:p>
      <w:pPr>
        <w:pStyle w:val="9"/>
        <w:spacing w:before="3"/>
        <w:rPr>
          <w:sz w:val="26"/>
        </w:rPr>
      </w:pPr>
    </w:p>
    <w:p>
      <w:pPr>
        <w:pStyle w:val="9"/>
        <w:ind w:left="1916"/>
      </w:pPr>
      <w:r>
        <w:t>供应商（公章）：</w:t>
      </w:r>
    </w:p>
    <w:p>
      <w:pPr>
        <w:pStyle w:val="9"/>
      </w:pPr>
    </w:p>
    <w:p>
      <w:pPr>
        <w:pStyle w:val="9"/>
        <w:spacing w:before="2"/>
        <w:rPr>
          <w:sz w:val="30"/>
        </w:rPr>
      </w:pPr>
    </w:p>
    <w:p>
      <w:pPr>
        <w:pStyle w:val="9"/>
        <w:ind w:left="1916"/>
      </w:pPr>
      <w:r>
        <w:t>法定代表人（签字）：</w:t>
      </w:r>
    </w:p>
    <w:p>
      <w:pPr>
        <w:pStyle w:val="9"/>
      </w:pPr>
    </w:p>
    <w:p>
      <w:pPr>
        <w:pStyle w:val="9"/>
        <w:spacing w:before="1"/>
        <w:rPr>
          <w:sz w:val="30"/>
        </w:rPr>
      </w:pPr>
    </w:p>
    <w:p>
      <w:pPr>
        <w:pStyle w:val="9"/>
        <w:tabs>
          <w:tab w:val="left" w:pos="8155"/>
          <w:tab w:val="left" w:pos="8995"/>
        </w:tabs>
        <w:ind w:left="7316"/>
      </w:pPr>
      <w:r>
        <w:t>年</w:t>
      </w:r>
      <w:r>
        <w:tab/>
      </w:r>
      <w:r>
        <w:t>月</w:t>
      </w:r>
      <w:r>
        <w:tab/>
      </w:r>
      <w:r>
        <w:t>日</w:t>
      </w:r>
    </w:p>
    <w:p>
      <w:pPr>
        <w:spacing w:after="0"/>
        <w:sectPr>
          <w:pgSz w:w="11910" w:h="16840"/>
          <w:pgMar w:top="1380" w:right="440" w:bottom="1400" w:left="460" w:header="878" w:footer="1217" w:gutter="0"/>
          <w:pgNumType w:fmt="decimal"/>
          <w:cols w:equalWidth="0" w:num="1">
            <w:col w:w="11010"/>
          </w:cols>
        </w:sectPr>
      </w:pPr>
    </w:p>
    <w:p>
      <w:pPr>
        <w:pStyle w:val="9"/>
        <w:spacing w:before="66"/>
        <w:ind w:left="956"/>
      </w:pPr>
    </w:p>
    <w:p>
      <w:pPr>
        <w:pStyle w:val="7"/>
        <w:spacing w:before="120" w:beforeLines="50" w:after="120" w:afterLines="50"/>
        <w:ind w:left="440" w:leftChars="200" w:right="229" w:rightChars="104" w:firstLine="0" w:firstLineChars="0"/>
        <w:jc w:val="both"/>
        <w:rPr>
          <w:rFonts w:hint="eastAsia"/>
          <w:lang w:eastAsia="zh-CN"/>
        </w:rPr>
      </w:pPr>
      <w:r>
        <w:rPr>
          <w:rFonts w:hint="eastAsia"/>
          <w:lang w:eastAsia="zh-CN"/>
        </w:rPr>
        <w:t>附件十</w:t>
      </w:r>
      <w:r>
        <w:rPr>
          <w:rFonts w:hint="eastAsia"/>
          <w:lang w:val="en-US" w:eastAsia="zh-CN"/>
        </w:rPr>
        <w:t>五</w:t>
      </w:r>
      <w:r>
        <w:rPr>
          <w:rFonts w:hint="eastAsia"/>
          <w:lang w:eastAsia="zh-CN"/>
        </w:rPr>
        <w:t>：</w:t>
      </w:r>
    </w:p>
    <w:p>
      <w:pPr>
        <w:pStyle w:val="7"/>
        <w:spacing w:before="120" w:beforeLines="50" w:after="120" w:afterLines="50"/>
        <w:ind w:left="1280" w:leftChars="582" w:firstLine="2891" w:firstLineChars="900"/>
        <w:jc w:val="both"/>
        <w:rPr>
          <w:rFonts w:hint="eastAsia" w:ascii="宋体" w:hAnsi="宋体"/>
          <w:b/>
          <w:bCs/>
          <w:sz w:val="32"/>
          <w:szCs w:val="32"/>
          <w:lang w:eastAsia="zh-CN"/>
        </w:rPr>
      </w:pPr>
      <w:r>
        <w:rPr>
          <w:rFonts w:hint="eastAsia" w:ascii="宋体" w:hAnsi="宋体"/>
          <w:b/>
          <w:bCs/>
          <w:sz w:val="32"/>
          <w:szCs w:val="32"/>
          <w:lang w:eastAsia="zh-CN"/>
        </w:rPr>
        <w:t>信用记录承诺</w:t>
      </w:r>
    </w:p>
    <w:p>
      <w:pPr>
        <w:pStyle w:val="7"/>
        <w:spacing w:before="120" w:beforeLines="50" w:after="120" w:afterLines="50"/>
        <w:ind w:firstLine="703" w:firstLineChars="250"/>
        <w:jc w:val="center"/>
        <w:rPr>
          <w:rFonts w:hint="eastAsia" w:ascii="宋体" w:hAnsi="宋体"/>
          <w:b/>
          <w:bCs/>
          <w:sz w:val="28"/>
          <w:szCs w:val="28"/>
          <w:lang w:eastAsia="zh-CN"/>
        </w:rPr>
      </w:pPr>
    </w:p>
    <w:p>
      <w:pPr>
        <w:pStyle w:val="7"/>
        <w:spacing w:before="120" w:beforeLines="50" w:after="120" w:afterLines="50" w:line="480" w:lineRule="auto"/>
        <w:ind w:firstLine="0" w:firstLineChars="0"/>
        <w:rPr>
          <w:rFonts w:hint="eastAsia" w:ascii="宋体" w:hAnsi="宋体"/>
          <w:sz w:val="24"/>
          <w:szCs w:val="24"/>
          <w:lang w:eastAsia="zh-CN"/>
        </w:rPr>
      </w:pPr>
      <w:r>
        <w:rPr>
          <w:rFonts w:hint="eastAsia" w:ascii="宋体" w:hAnsi="宋体"/>
          <w:sz w:val="24"/>
          <w:szCs w:val="24"/>
          <w:lang w:eastAsia="zh-CN"/>
        </w:rPr>
        <w:t>致山东工正建设项目管理有限公司 ：</w:t>
      </w:r>
    </w:p>
    <w:p>
      <w:pPr>
        <w:pStyle w:val="7"/>
        <w:spacing w:before="120" w:beforeLines="50" w:after="120" w:afterLines="50" w:line="480" w:lineRule="auto"/>
        <w:ind w:left="431" w:leftChars="100" w:right="669" w:rightChars="304" w:hanging="211" w:hangingChars="88"/>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lang w:eastAsia="zh-CN"/>
        </w:rPr>
        <w:t>我方</w:t>
      </w:r>
      <w:r>
        <w:rPr>
          <w:rFonts w:hint="eastAsia" w:ascii="宋体" w:hAnsi="宋体"/>
          <w:sz w:val="24"/>
          <w:szCs w:val="24"/>
        </w:rPr>
        <w:t>郑重</w:t>
      </w:r>
      <w:r>
        <w:rPr>
          <w:rFonts w:hint="eastAsia" w:ascii="宋体" w:hAnsi="宋体"/>
          <w:sz w:val="24"/>
          <w:szCs w:val="24"/>
          <w:lang w:eastAsia="zh-CN"/>
        </w:rPr>
        <w:t>承诺</w:t>
      </w:r>
      <w:r>
        <w:rPr>
          <w:rFonts w:hint="eastAsia" w:ascii="宋体" w:hAnsi="宋体"/>
          <w:sz w:val="24"/>
          <w:szCs w:val="24"/>
        </w:rPr>
        <w:t>，在参加本次</w:t>
      </w:r>
      <w:r>
        <w:rPr>
          <w:rFonts w:hint="eastAsia"/>
          <w:sz w:val="24"/>
          <w:szCs w:val="24"/>
          <w:lang w:val="en-US" w:eastAsia="zh-CN"/>
        </w:rPr>
        <w:t>招标</w:t>
      </w:r>
      <w:r>
        <w:rPr>
          <w:rFonts w:hint="eastAsia" w:ascii="宋体" w:hAnsi="宋体"/>
          <w:sz w:val="24"/>
          <w:szCs w:val="24"/>
        </w:rPr>
        <w:t>活动</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项目</w:t>
      </w:r>
      <w:r>
        <w:rPr>
          <w:rFonts w:hint="eastAsia" w:ascii="宋体" w:hAnsi="宋体"/>
          <w:sz w:val="24"/>
          <w:szCs w:val="24"/>
          <w:u w:val="single"/>
          <w:lang w:eastAsia="zh-CN"/>
        </w:rPr>
        <w:t>（项目编号：</w:t>
      </w:r>
      <w:r>
        <w:rPr>
          <w:rFonts w:hint="eastAsia" w:ascii="宋体" w:hAnsi="宋体"/>
          <w:sz w:val="24"/>
          <w:szCs w:val="24"/>
          <w:u w:val="single"/>
          <w:lang w:val="en-US" w:eastAsia="zh-CN"/>
        </w:rPr>
        <w:t xml:space="preserve">          </w:t>
      </w:r>
      <w:r>
        <w:rPr>
          <w:rFonts w:hint="eastAsia" w:ascii="宋体" w:hAnsi="宋体"/>
          <w:sz w:val="24"/>
          <w:szCs w:val="24"/>
          <w:u w:val="single"/>
        </w:rPr>
        <w:t>）</w:t>
      </w:r>
      <w:r>
        <w:rPr>
          <w:rFonts w:hint="eastAsia"/>
          <w:sz w:val="24"/>
          <w:szCs w:val="24"/>
          <w:lang w:val="en-US" w:eastAsia="zh-CN"/>
        </w:rPr>
        <w:t>招标</w:t>
      </w:r>
      <w:r>
        <w:rPr>
          <w:rFonts w:hint="eastAsia" w:ascii="宋体" w:hAnsi="宋体"/>
          <w:sz w:val="24"/>
          <w:szCs w:val="24"/>
          <w:lang w:eastAsia="zh-CN"/>
        </w:rPr>
        <w:t>期间，未被《信用中国》网站（www.creditchina.gov.cn）、中国政府采购网（www.ccgp.gov.cn）、</w:t>
      </w:r>
      <w:r>
        <w:rPr>
          <w:rFonts w:hint="eastAsia"/>
          <w:sz w:val="24"/>
          <w:szCs w:val="24"/>
          <w:lang w:val="en-US" w:eastAsia="zh-CN"/>
        </w:rPr>
        <w:t>中国裁判文书网</w:t>
      </w:r>
      <w:r>
        <w:rPr>
          <w:rFonts w:hint="eastAsia" w:ascii="宋体" w:hAnsi="宋体"/>
          <w:sz w:val="24"/>
          <w:szCs w:val="24"/>
          <w:lang w:eastAsia="zh-CN"/>
        </w:rPr>
        <w:t>公示存在不良信用记录。</w:t>
      </w:r>
    </w:p>
    <w:p>
      <w:pPr>
        <w:pStyle w:val="7"/>
        <w:spacing w:before="120" w:beforeLines="50" w:after="120" w:afterLines="50" w:line="480" w:lineRule="auto"/>
        <w:ind w:firstLine="480"/>
        <w:rPr>
          <w:rFonts w:hint="eastAsia" w:ascii="宋体" w:hAnsi="宋体"/>
          <w:sz w:val="24"/>
          <w:szCs w:val="24"/>
        </w:rPr>
      </w:pPr>
      <w:r>
        <w:rPr>
          <w:rFonts w:hint="eastAsia" w:ascii="宋体" w:hAnsi="宋体"/>
          <w:sz w:val="24"/>
          <w:szCs w:val="24"/>
          <w:lang w:eastAsia="zh-CN"/>
        </w:rPr>
        <w:t>（后附我方在上述网站查询结果截图）</w:t>
      </w:r>
    </w:p>
    <w:p>
      <w:pPr>
        <w:pStyle w:val="7"/>
        <w:spacing w:before="120" w:beforeLines="50" w:after="120" w:afterLines="50"/>
        <w:ind w:firstLine="600" w:firstLineChars="250"/>
        <w:rPr>
          <w:rFonts w:hint="eastAsia" w:ascii="宋体" w:hAnsi="宋体"/>
          <w:sz w:val="24"/>
          <w:szCs w:val="24"/>
          <w:lang w:eastAsia="zh-CN"/>
        </w:rPr>
      </w:pPr>
    </w:p>
    <w:p>
      <w:pPr>
        <w:pStyle w:val="7"/>
        <w:spacing w:before="120" w:beforeLines="50" w:after="120" w:afterLines="50"/>
        <w:ind w:firstLine="600" w:firstLineChars="250"/>
        <w:rPr>
          <w:rFonts w:hint="eastAsia" w:ascii="宋体" w:hAnsi="宋体"/>
          <w:sz w:val="24"/>
          <w:szCs w:val="24"/>
          <w:lang w:eastAsia="zh-CN"/>
        </w:rPr>
      </w:pPr>
    </w:p>
    <w:p>
      <w:pPr>
        <w:pStyle w:val="7"/>
        <w:spacing w:before="120" w:beforeLines="50" w:after="120" w:afterLines="50"/>
        <w:ind w:firstLine="600" w:firstLineChars="250"/>
        <w:rPr>
          <w:rFonts w:hint="eastAsia" w:ascii="宋体" w:hAnsi="宋体"/>
          <w:sz w:val="24"/>
          <w:szCs w:val="24"/>
          <w:lang w:val="en-US" w:eastAsia="zh-CN"/>
        </w:rPr>
      </w:pPr>
      <w:r>
        <w:rPr>
          <w:rFonts w:hint="eastAsia" w:ascii="宋体" w:hAnsi="宋体"/>
          <w:sz w:val="24"/>
          <w:szCs w:val="24"/>
          <w:lang w:eastAsia="zh-CN"/>
        </w:rPr>
        <w:t>投标人（供应商）全称：</w:t>
      </w:r>
      <w:r>
        <w:rPr>
          <w:rFonts w:hint="eastAsia" w:ascii="宋体" w:hAnsi="宋体"/>
          <w:sz w:val="24"/>
          <w:szCs w:val="24"/>
          <w:lang w:val="en-US" w:eastAsia="zh-CN"/>
        </w:rPr>
        <w:t xml:space="preserve">         （盖单位公章）</w:t>
      </w:r>
    </w:p>
    <w:p>
      <w:pPr>
        <w:pStyle w:val="7"/>
        <w:spacing w:before="120" w:beforeLines="50" w:after="120" w:afterLines="50"/>
        <w:ind w:firstLine="600" w:firstLineChars="250"/>
        <w:rPr>
          <w:rFonts w:hint="eastAsia" w:ascii="宋体" w:hAnsi="宋体"/>
          <w:sz w:val="24"/>
          <w:szCs w:val="24"/>
          <w:lang w:val="en-US" w:eastAsia="zh-CN"/>
        </w:rPr>
      </w:pPr>
    </w:p>
    <w:p>
      <w:pPr>
        <w:pStyle w:val="7"/>
        <w:spacing w:before="120" w:beforeLines="50" w:after="120" w:afterLines="50"/>
        <w:ind w:right="560" w:firstLine="480"/>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eastAsia="zh-CN"/>
        </w:rPr>
        <w:t>年</w:t>
      </w:r>
      <w:r>
        <w:rPr>
          <w:rFonts w:hint="eastAsia" w:ascii="宋体" w:hAnsi="宋体"/>
          <w:sz w:val="24"/>
          <w:szCs w:val="24"/>
          <w:lang w:val="en-US" w:eastAsia="zh-CN"/>
        </w:rPr>
        <w:t xml:space="preserve">   月   日</w:t>
      </w:r>
    </w:p>
    <w:p>
      <w:pPr>
        <w:pStyle w:val="7"/>
        <w:spacing w:before="120" w:beforeLines="50" w:after="120" w:afterLines="50"/>
        <w:ind w:right="560" w:firstLine="482"/>
        <w:rPr>
          <w:rFonts w:hint="eastAsia" w:ascii="宋体" w:hAnsi="宋体"/>
          <w:b/>
          <w:bCs/>
          <w:sz w:val="24"/>
          <w:szCs w:val="24"/>
          <w:lang w:eastAsia="zh-CN"/>
        </w:rPr>
      </w:pPr>
    </w:p>
    <w:p>
      <w:pPr>
        <w:pStyle w:val="7"/>
        <w:spacing w:before="120" w:beforeLines="50" w:after="120" w:afterLines="50"/>
        <w:ind w:right="560" w:firstLine="482"/>
        <w:rPr>
          <w:rFonts w:hint="eastAsia" w:ascii="宋体" w:hAnsi="宋体"/>
          <w:b/>
          <w:bCs/>
          <w:sz w:val="24"/>
          <w:szCs w:val="24"/>
          <w:lang w:eastAsia="zh-CN"/>
        </w:rPr>
      </w:pPr>
    </w:p>
    <w:p>
      <w:pPr>
        <w:pStyle w:val="7"/>
        <w:spacing w:before="120" w:beforeLines="50" w:after="120" w:afterLines="50"/>
        <w:ind w:right="560" w:firstLine="482"/>
        <w:rPr>
          <w:rFonts w:hint="eastAsia" w:ascii="宋体" w:hAnsi="宋体"/>
          <w:b/>
          <w:bCs/>
          <w:sz w:val="24"/>
          <w:szCs w:val="24"/>
          <w:lang w:eastAsia="zh-CN"/>
        </w:rPr>
      </w:pPr>
    </w:p>
    <w:p>
      <w:pPr>
        <w:pStyle w:val="7"/>
        <w:spacing w:before="120" w:beforeLines="50" w:after="120" w:afterLines="50"/>
        <w:ind w:right="560" w:firstLine="482"/>
        <w:rPr>
          <w:rFonts w:hint="eastAsia" w:ascii="宋体" w:hAnsi="宋体"/>
          <w:b/>
          <w:bCs/>
          <w:sz w:val="24"/>
          <w:szCs w:val="24"/>
          <w:lang w:eastAsia="zh-CN"/>
        </w:rPr>
      </w:pPr>
    </w:p>
    <w:p>
      <w:pPr>
        <w:pStyle w:val="7"/>
        <w:spacing w:before="120" w:beforeLines="50" w:after="120" w:afterLines="50"/>
        <w:ind w:left="480" w:leftChars="218" w:right="560" w:firstLine="0" w:firstLineChars="0"/>
        <w:rPr>
          <w:rFonts w:hint="eastAsia" w:ascii="宋体" w:hAnsi="宋体"/>
          <w:b/>
          <w:bCs/>
          <w:sz w:val="24"/>
          <w:szCs w:val="24"/>
          <w:lang w:eastAsia="zh-CN"/>
        </w:rPr>
      </w:pPr>
      <w:r>
        <w:rPr>
          <w:rFonts w:hint="eastAsia" w:ascii="宋体" w:hAnsi="宋体"/>
          <w:b/>
          <w:bCs/>
          <w:sz w:val="24"/>
          <w:szCs w:val="24"/>
          <w:lang w:eastAsia="zh-CN"/>
        </w:rPr>
        <w:t>注：</w:t>
      </w:r>
      <w:r>
        <w:rPr>
          <w:rFonts w:hint="eastAsia" w:ascii="宋体" w:hAnsi="宋体"/>
          <w:b/>
          <w:bCs/>
          <w:sz w:val="24"/>
          <w:szCs w:val="24"/>
          <w:lang w:val="en-US" w:eastAsia="zh-CN"/>
        </w:rPr>
        <w:t>1、网站截图为中国政府采购网（www.ccgp.gov.cn）“政府采购严重违法失信行为信息记录名单”网站查询截图或者</w:t>
      </w:r>
      <w:r>
        <w:rPr>
          <w:rFonts w:hint="eastAsia" w:ascii="宋体" w:hAnsi="宋体"/>
          <w:b/>
          <w:bCs/>
          <w:sz w:val="24"/>
          <w:szCs w:val="24"/>
          <w:lang w:eastAsia="zh-CN"/>
        </w:rPr>
        <w:t>《信用中国》网站（www.creditchina.gov.cn）、</w:t>
      </w:r>
      <w:r>
        <w:rPr>
          <w:rFonts w:hint="eastAsia"/>
          <w:b/>
          <w:bCs/>
          <w:sz w:val="24"/>
          <w:szCs w:val="24"/>
          <w:lang w:val="en-US" w:eastAsia="zh-CN"/>
        </w:rPr>
        <w:t>中国裁判文书网</w:t>
      </w:r>
      <w:r>
        <w:rPr>
          <w:rFonts w:hint="eastAsia" w:ascii="宋体" w:hAnsi="宋体"/>
          <w:b/>
          <w:bCs/>
          <w:sz w:val="24"/>
          <w:szCs w:val="24"/>
          <w:lang w:eastAsia="zh-CN"/>
        </w:rPr>
        <w:t>搜索一栏输入企业全称后得出的查询结果页面。信用记录承诺必须附网站截图。</w:t>
      </w:r>
    </w:p>
    <w:p>
      <w:pPr>
        <w:pStyle w:val="7"/>
        <w:spacing w:before="120" w:beforeLines="50" w:after="120" w:afterLines="50"/>
        <w:ind w:right="560" w:firstLine="964" w:firstLineChars="400"/>
        <w:rPr>
          <w:rFonts w:hint="eastAsia" w:ascii="宋体" w:hAnsi="宋体"/>
          <w:b/>
          <w:bCs/>
          <w:sz w:val="24"/>
          <w:szCs w:val="24"/>
          <w:lang w:val="en-US" w:eastAsia="zh-CN"/>
        </w:rPr>
      </w:pPr>
      <w:r>
        <w:rPr>
          <w:rFonts w:hint="eastAsia" w:ascii="宋体" w:hAnsi="宋体"/>
          <w:b/>
          <w:bCs/>
          <w:sz w:val="24"/>
          <w:szCs w:val="24"/>
          <w:lang w:val="en-US" w:eastAsia="zh-CN"/>
        </w:rPr>
        <w:t>2、截图中须显示网站域名，页面信息必须明确显示参与本项目的企业全称。</w:t>
      </w:r>
    </w:p>
    <w:p>
      <w:pPr>
        <w:pStyle w:val="7"/>
        <w:spacing w:before="120" w:beforeLines="50" w:after="120" w:afterLines="50"/>
        <w:ind w:right="840" w:firstLine="560"/>
        <w:rPr>
          <w:rFonts w:hint="eastAsia" w:ascii="宋体" w:hAnsi="宋体"/>
          <w:sz w:val="28"/>
          <w:szCs w:val="28"/>
        </w:rPr>
      </w:pPr>
      <w:r>
        <w:rPr>
          <w:rFonts w:hint="eastAsia" w:ascii="宋体" w:hAnsi="宋体"/>
          <w:sz w:val="28"/>
          <w:szCs w:val="28"/>
        </w:rPr>
        <w:t xml:space="preserve">                           </w:t>
      </w:r>
    </w:p>
    <w:p>
      <w:pPr>
        <w:rPr>
          <w:rFonts w:hint="eastAsia" w:ascii="仿宋_GB2312" w:hAnsi="宋体" w:eastAsia="仿宋_GB2312"/>
          <w:sz w:val="24"/>
        </w:rPr>
      </w:pPr>
    </w:p>
    <w:p>
      <w:pPr>
        <w:pStyle w:val="22"/>
        <w:ind w:firstLine="480"/>
        <w:rPr>
          <w:rFonts w:hint="eastAsia" w:ascii="仿宋_GB2312" w:hAnsi="宋体" w:eastAsia="仿宋_GB2312"/>
          <w:sz w:val="24"/>
        </w:rPr>
      </w:pPr>
    </w:p>
    <w:p>
      <w:pPr>
        <w:pStyle w:val="22"/>
        <w:ind w:firstLine="480"/>
        <w:rPr>
          <w:rFonts w:hint="eastAsia" w:ascii="仿宋_GB2312" w:hAnsi="宋体" w:eastAsia="仿宋_GB2312"/>
          <w:sz w:val="24"/>
        </w:rPr>
      </w:pPr>
    </w:p>
    <w:p>
      <w:pPr>
        <w:pStyle w:val="22"/>
        <w:ind w:firstLine="480"/>
        <w:rPr>
          <w:rFonts w:hint="eastAsia" w:ascii="仿宋_GB2312" w:hAnsi="宋体" w:eastAsia="仿宋_GB2312"/>
          <w:sz w:val="24"/>
        </w:rPr>
      </w:pPr>
    </w:p>
    <w:p>
      <w:pPr>
        <w:pStyle w:val="22"/>
        <w:ind w:firstLine="480"/>
        <w:rPr>
          <w:rFonts w:hint="eastAsia" w:ascii="仿宋_GB2312" w:hAnsi="宋体" w:eastAsia="仿宋_GB2312"/>
          <w:sz w:val="24"/>
        </w:rPr>
      </w:pPr>
    </w:p>
    <w:p>
      <w:pPr>
        <w:pStyle w:val="22"/>
        <w:ind w:firstLine="480"/>
        <w:rPr>
          <w:rFonts w:hint="eastAsia" w:ascii="仿宋_GB2312" w:hAnsi="宋体" w:eastAsia="仿宋_GB2312"/>
          <w:sz w:val="24"/>
        </w:rPr>
      </w:pPr>
    </w:p>
    <w:p>
      <w:pPr>
        <w:pStyle w:val="22"/>
        <w:ind w:firstLine="480"/>
        <w:rPr>
          <w:rFonts w:hint="eastAsia" w:ascii="仿宋_GB2312" w:hAnsi="宋体" w:eastAsia="仿宋_GB2312"/>
          <w:sz w:val="24"/>
        </w:rPr>
      </w:pPr>
    </w:p>
    <w:p>
      <w:pPr>
        <w:pStyle w:val="22"/>
        <w:ind w:firstLine="480"/>
        <w:rPr>
          <w:rFonts w:hint="eastAsia" w:ascii="仿宋_GB2312" w:hAnsi="宋体" w:eastAsia="仿宋_GB2312"/>
          <w:sz w:val="24"/>
        </w:rPr>
      </w:pPr>
    </w:p>
    <w:p>
      <w:pPr>
        <w:pStyle w:val="22"/>
        <w:ind w:firstLine="480"/>
        <w:rPr>
          <w:rFonts w:hint="eastAsia" w:ascii="仿宋_GB2312" w:hAnsi="宋体" w:eastAsia="仿宋_GB2312"/>
          <w:sz w:val="24"/>
        </w:rPr>
      </w:pPr>
    </w:p>
    <w:p>
      <w:pPr>
        <w:pStyle w:val="22"/>
        <w:ind w:left="0" w:leftChars="0" w:right="669" w:rightChars="304" w:firstLine="0" w:firstLineChars="0"/>
        <w:rPr>
          <w:rFonts w:hint="eastAsia" w:ascii="宋体" w:hAnsi="宋体" w:eastAsia="宋体" w:cs="宋体"/>
          <w:b/>
          <w:bCs/>
          <w:sz w:val="32"/>
          <w:szCs w:val="32"/>
          <w:lang w:eastAsia="zh-CN"/>
        </w:rPr>
      </w:pPr>
      <w:r>
        <w:rPr>
          <w:rFonts w:hint="eastAsia" w:ascii="宋体" w:hAnsi="宋体" w:eastAsia="宋体" w:cs="宋体"/>
          <w:sz w:val="24"/>
          <w:lang w:eastAsia="zh-CN"/>
        </w:rPr>
        <w:t>附件十</w:t>
      </w:r>
      <w:r>
        <w:rPr>
          <w:rFonts w:hint="eastAsia" w:ascii="宋体" w:hAnsi="宋体" w:eastAsia="宋体" w:cs="宋体"/>
          <w:sz w:val="24"/>
          <w:lang w:val="en-US" w:eastAsia="zh-CN"/>
        </w:rPr>
        <w:t>六</w:t>
      </w:r>
      <w:r>
        <w:rPr>
          <w:rFonts w:hint="eastAsia" w:ascii="宋体" w:hAnsi="宋体" w:eastAsia="宋体" w:cs="宋体"/>
          <w:sz w:val="24"/>
          <w:lang w:eastAsia="zh-CN"/>
        </w:rPr>
        <w:t>：</w:t>
      </w:r>
    </w:p>
    <w:p>
      <w:pPr>
        <w:pStyle w:val="7"/>
        <w:spacing w:before="120" w:beforeLines="50" w:after="120" w:afterLines="50"/>
        <w:ind w:firstLine="3373" w:firstLineChars="1050"/>
        <w:jc w:val="left"/>
        <w:rPr>
          <w:rFonts w:hint="eastAsia" w:ascii="宋体" w:hAnsi="宋体"/>
          <w:b/>
          <w:bCs/>
          <w:sz w:val="32"/>
          <w:szCs w:val="32"/>
          <w:lang w:eastAsia="zh-CN"/>
        </w:rPr>
      </w:pPr>
      <w:r>
        <w:rPr>
          <w:rFonts w:hint="eastAsia" w:ascii="宋体" w:hAnsi="宋体"/>
          <w:b/>
          <w:bCs/>
          <w:sz w:val="32"/>
          <w:szCs w:val="32"/>
          <w:lang w:eastAsia="zh-CN"/>
        </w:rPr>
        <w:t>企业投标诚信承诺书</w:t>
      </w:r>
    </w:p>
    <w:p>
      <w:pPr>
        <w:jc w:val="left"/>
        <w:rPr>
          <w:rFonts w:ascii="宋体" w:hAnsi="宋体"/>
          <w:sz w:val="28"/>
          <w:szCs w:val="28"/>
          <w:lang w:bidi="zh-CN"/>
        </w:rPr>
      </w:pPr>
    </w:p>
    <w:p>
      <w:pPr>
        <w:jc w:val="left"/>
        <w:rPr>
          <w:rFonts w:ascii="宋体" w:hAnsi="宋体"/>
          <w:sz w:val="24"/>
          <w:szCs w:val="24"/>
        </w:rPr>
      </w:pPr>
      <w:r>
        <w:rPr>
          <w:rFonts w:ascii="宋体" w:hAnsi="宋体"/>
          <w:sz w:val="24"/>
          <w:szCs w:val="24"/>
        </w:rPr>
        <w:t>本企业郑重承诺：</w:t>
      </w:r>
    </w:p>
    <w:p>
      <w:pPr>
        <w:ind w:firstLine="360" w:firstLineChars="150"/>
        <w:jc w:val="left"/>
        <w:rPr>
          <w:rFonts w:ascii="宋体" w:hAnsi="宋体"/>
          <w:sz w:val="24"/>
          <w:szCs w:val="24"/>
        </w:rPr>
      </w:pPr>
      <w:r>
        <w:rPr>
          <w:rFonts w:ascii="宋体" w:hAnsi="宋体"/>
          <w:sz w:val="24"/>
          <w:szCs w:val="24"/>
        </w:rPr>
        <w:t>一、遵循公开、公平、公正和诚实信用的原</w:t>
      </w:r>
      <w:r>
        <w:rPr>
          <w:rFonts w:hint="eastAsia" w:ascii="宋体" w:hAnsi="宋体"/>
          <w:sz w:val="24"/>
          <w:szCs w:val="24"/>
        </w:rPr>
        <w:t>则参加  _____________ 项目</w:t>
      </w:r>
      <w:r>
        <w:rPr>
          <w:rFonts w:ascii="宋体" w:hAnsi="宋体"/>
          <w:sz w:val="24"/>
          <w:szCs w:val="24"/>
        </w:rPr>
        <w:t>投标;</w:t>
      </w:r>
    </w:p>
    <w:p>
      <w:pPr>
        <w:ind w:firstLine="360" w:firstLineChars="150"/>
        <w:jc w:val="left"/>
        <w:rPr>
          <w:rFonts w:ascii="宋体" w:hAnsi="宋体"/>
          <w:sz w:val="24"/>
          <w:szCs w:val="24"/>
        </w:rPr>
      </w:pPr>
      <w:r>
        <w:rPr>
          <w:rFonts w:ascii="宋体" w:hAnsi="宋体"/>
          <w:sz w:val="24"/>
          <w:szCs w:val="24"/>
        </w:rPr>
        <w:t>二、所提供的一切材料都是真实、有效、合法的;</w:t>
      </w:r>
    </w:p>
    <w:p>
      <w:pPr>
        <w:ind w:right="449" w:rightChars="204" w:firstLine="360" w:firstLineChars="150"/>
        <w:jc w:val="left"/>
        <w:rPr>
          <w:rFonts w:ascii="宋体" w:hAnsi="宋体"/>
          <w:sz w:val="24"/>
          <w:szCs w:val="24"/>
        </w:rPr>
      </w:pPr>
      <w:r>
        <w:rPr>
          <w:rFonts w:ascii="宋体" w:hAnsi="宋体"/>
          <w:sz w:val="24"/>
          <w:szCs w:val="24"/>
        </w:rPr>
        <w:t>三、不与其他供应商相互串通投标报价，不排挤其他供应商的公平竞争，损害</w:t>
      </w:r>
      <w:r>
        <w:rPr>
          <w:rFonts w:hint="eastAsia"/>
          <w:sz w:val="24"/>
          <w:szCs w:val="24"/>
          <w:lang w:eastAsia="zh-CN"/>
        </w:rPr>
        <w:t>采购人</w:t>
      </w:r>
      <w:r>
        <w:rPr>
          <w:rFonts w:ascii="宋体" w:hAnsi="宋体"/>
          <w:sz w:val="24"/>
          <w:szCs w:val="24"/>
        </w:rPr>
        <w:t>或其他供应商的合法权益;</w:t>
      </w:r>
    </w:p>
    <w:p>
      <w:pPr>
        <w:ind w:firstLine="360" w:firstLineChars="150"/>
        <w:jc w:val="left"/>
        <w:rPr>
          <w:rFonts w:ascii="宋体" w:hAnsi="宋体"/>
          <w:sz w:val="24"/>
          <w:szCs w:val="24"/>
        </w:rPr>
      </w:pPr>
      <w:r>
        <w:rPr>
          <w:rFonts w:ascii="宋体" w:hAnsi="宋体"/>
          <w:sz w:val="24"/>
          <w:szCs w:val="24"/>
        </w:rPr>
        <w:t>四、不与</w:t>
      </w:r>
      <w:r>
        <w:rPr>
          <w:rFonts w:hint="eastAsia"/>
          <w:sz w:val="24"/>
          <w:szCs w:val="24"/>
          <w:lang w:eastAsia="zh-CN"/>
        </w:rPr>
        <w:t>采购人</w:t>
      </w:r>
      <w:r>
        <w:rPr>
          <w:rFonts w:ascii="宋体" w:hAnsi="宋体"/>
          <w:sz w:val="24"/>
          <w:szCs w:val="24"/>
        </w:rPr>
        <w:t>人或代理机构串通投标，损害国家利益、社会公共利益或者他人的合法权益;</w:t>
      </w:r>
    </w:p>
    <w:p>
      <w:pPr>
        <w:ind w:firstLine="360" w:firstLineChars="150"/>
        <w:jc w:val="left"/>
        <w:rPr>
          <w:rFonts w:ascii="宋体" w:hAnsi="宋体"/>
          <w:sz w:val="24"/>
          <w:szCs w:val="24"/>
        </w:rPr>
      </w:pPr>
      <w:r>
        <w:rPr>
          <w:rFonts w:ascii="宋体" w:hAnsi="宋体"/>
          <w:sz w:val="24"/>
          <w:szCs w:val="24"/>
        </w:rPr>
        <w:t>五、不向</w:t>
      </w:r>
      <w:r>
        <w:rPr>
          <w:rFonts w:hint="eastAsia"/>
          <w:sz w:val="24"/>
          <w:szCs w:val="24"/>
          <w:lang w:eastAsia="zh-CN"/>
        </w:rPr>
        <w:t>采购人</w:t>
      </w:r>
      <w:r>
        <w:rPr>
          <w:rFonts w:ascii="宋体" w:hAnsi="宋体"/>
          <w:sz w:val="24"/>
          <w:szCs w:val="24"/>
        </w:rPr>
        <w:t>、评标委员会成员或其他有关人员行贿以牟取中</w:t>
      </w:r>
    </w:p>
    <w:p>
      <w:pPr>
        <w:jc w:val="left"/>
        <w:rPr>
          <w:rFonts w:ascii="宋体" w:hAnsi="宋体"/>
          <w:sz w:val="24"/>
          <w:szCs w:val="24"/>
        </w:rPr>
      </w:pPr>
      <w:r>
        <w:rPr>
          <w:rFonts w:ascii="宋体" w:hAnsi="宋体"/>
          <w:sz w:val="24"/>
          <w:szCs w:val="24"/>
        </w:rPr>
        <w:t>标;</w:t>
      </w:r>
    </w:p>
    <w:p>
      <w:pPr>
        <w:ind w:firstLine="360" w:firstLineChars="150"/>
        <w:jc w:val="left"/>
        <w:rPr>
          <w:rFonts w:hint="eastAsia" w:ascii="宋体" w:hAnsi="宋体"/>
          <w:sz w:val="24"/>
          <w:szCs w:val="24"/>
        </w:rPr>
      </w:pPr>
      <w:r>
        <w:rPr>
          <w:rFonts w:ascii="宋体" w:hAnsi="宋体"/>
          <w:sz w:val="24"/>
          <w:szCs w:val="24"/>
        </w:rPr>
        <w:t>六、不以他人名义投标或者以其他方式弄虚作假，骗取中标;</w:t>
      </w:r>
    </w:p>
    <w:p>
      <w:pPr>
        <w:ind w:firstLine="360" w:firstLineChars="150"/>
        <w:jc w:val="left"/>
        <w:rPr>
          <w:rFonts w:ascii="宋体" w:hAnsi="宋体"/>
          <w:sz w:val="24"/>
          <w:szCs w:val="24"/>
        </w:rPr>
      </w:pPr>
      <w:r>
        <w:rPr>
          <w:rFonts w:ascii="宋体" w:hAnsi="宋体"/>
          <w:sz w:val="24"/>
          <w:szCs w:val="24"/>
        </w:rPr>
        <w:t>七、不出卖、出借资质，让他人挂靠投标;</w:t>
      </w:r>
    </w:p>
    <w:p>
      <w:pPr>
        <w:ind w:firstLine="360" w:firstLineChars="150"/>
        <w:jc w:val="left"/>
        <w:rPr>
          <w:rFonts w:ascii="宋体" w:hAnsi="宋体"/>
          <w:sz w:val="24"/>
          <w:szCs w:val="24"/>
        </w:rPr>
      </w:pPr>
      <w:r>
        <w:rPr>
          <w:rFonts w:ascii="宋体" w:hAnsi="宋体"/>
          <w:sz w:val="24"/>
          <w:szCs w:val="24"/>
        </w:rPr>
        <w:t>八、不恶意压低或抬高投标报价；</w:t>
      </w:r>
    </w:p>
    <w:p>
      <w:pPr>
        <w:ind w:firstLine="360" w:firstLineChars="150"/>
        <w:jc w:val="left"/>
        <w:rPr>
          <w:rFonts w:hint="eastAsia" w:ascii="宋体" w:hAnsi="宋体"/>
          <w:sz w:val="24"/>
          <w:szCs w:val="24"/>
        </w:rPr>
      </w:pPr>
      <w:r>
        <w:rPr>
          <w:rFonts w:ascii="宋体" w:hAnsi="宋体"/>
          <w:sz w:val="24"/>
          <w:szCs w:val="24"/>
        </w:rPr>
        <w:t>九、不扰乱</w:t>
      </w:r>
      <w:r>
        <w:rPr>
          <w:rFonts w:hint="eastAsia" w:ascii="宋体" w:hAnsi="宋体"/>
          <w:sz w:val="24"/>
          <w:szCs w:val="24"/>
        </w:rPr>
        <w:t>兰陵</w:t>
      </w:r>
      <w:r>
        <w:rPr>
          <w:rFonts w:ascii="宋体" w:hAnsi="宋体"/>
          <w:sz w:val="24"/>
          <w:szCs w:val="24"/>
        </w:rPr>
        <w:t>县公共资源交易市场秩序;</w:t>
      </w:r>
    </w:p>
    <w:p>
      <w:pPr>
        <w:ind w:firstLine="360" w:firstLineChars="150"/>
        <w:jc w:val="left"/>
        <w:rPr>
          <w:rFonts w:ascii="宋体" w:hAnsi="宋体"/>
          <w:sz w:val="24"/>
          <w:szCs w:val="24"/>
        </w:rPr>
      </w:pPr>
      <w:r>
        <w:rPr>
          <w:rFonts w:ascii="宋体" w:hAnsi="宋体"/>
          <w:sz w:val="24"/>
          <w:szCs w:val="24"/>
        </w:rPr>
        <w:t>十、不进行虚假恶意投诉；</w:t>
      </w:r>
    </w:p>
    <w:p>
      <w:pPr>
        <w:ind w:right="449" w:rightChars="204" w:firstLine="360" w:firstLineChars="150"/>
        <w:jc w:val="left"/>
        <w:rPr>
          <w:rFonts w:hint="eastAsia" w:ascii="宋体" w:hAnsi="宋体"/>
          <w:sz w:val="24"/>
          <w:szCs w:val="24"/>
        </w:rPr>
      </w:pPr>
      <w:r>
        <w:rPr>
          <w:rFonts w:ascii="宋体" w:hAnsi="宋体"/>
          <w:sz w:val="24"/>
          <w:szCs w:val="24"/>
        </w:rPr>
        <w:t>十一、通过资格预审入围，无故不按时领取招标文件、不按时参加标前答疑、不按时递交投标文件，又不提前告知的，愿意接受取消本供应商在</w:t>
      </w:r>
      <w:r>
        <w:rPr>
          <w:rFonts w:hint="eastAsia" w:ascii="宋体" w:hAnsi="宋体"/>
          <w:sz w:val="24"/>
          <w:szCs w:val="24"/>
        </w:rPr>
        <w:t>兰陵</w:t>
      </w:r>
      <w:r>
        <w:rPr>
          <w:rFonts w:ascii="宋体" w:hAnsi="宋体"/>
          <w:sz w:val="24"/>
          <w:szCs w:val="24"/>
        </w:rPr>
        <w:t>县</w:t>
      </w:r>
      <w:r>
        <w:rPr>
          <w:rFonts w:hint="eastAsia" w:ascii="宋体" w:hAnsi="宋体"/>
          <w:sz w:val="24"/>
          <w:szCs w:val="24"/>
        </w:rPr>
        <w:t>本项目</w:t>
      </w:r>
      <w:r>
        <w:rPr>
          <w:rFonts w:ascii="宋体" w:hAnsi="宋体"/>
          <w:sz w:val="24"/>
          <w:szCs w:val="24"/>
        </w:rPr>
        <w:t>的投标报名资格。</w:t>
      </w:r>
    </w:p>
    <w:p>
      <w:pPr>
        <w:ind w:firstLine="360" w:firstLineChars="150"/>
        <w:jc w:val="left"/>
        <w:rPr>
          <w:rFonts w:ascii="宋体" w:hAnsi="宋体"/>
          <w:sz w:val="24"/>
          <w:szCs w:val="24"/>
        </w:rPr>
      </w:pPr>
      <w:r>
        <w:rPr>
          <w:rFonts w:hint="eastAsia" w:ascii="宋体" w:hAnsi="宋体"/>
          <w:sz w:val="24"/>
          <w:szCs w:val="24"/>
        </w:rPr>
        <w:t>十二、中标后认真履行职责，不随意放弃中标资格或者更改变更合同。</w:t>
      </w:r>
    </w:p>
    <w:p>
      <w:pPr>
        <w:jc w:val="left"/>
        <w:rPr>
          <w:rFonts w:hint="eastAsia" w:ascii="宋体" w:hAnsi="宋体"/>
          <w:sz w:val="24"/>
          <w:szCs w:val="24"/>
        </w:rPr>
      </w:pPr>
    </w:p>
    <w:p>
      <w:pPr>
        <w:ind w:right="669" w:rightChars="304" w:firstLine="360" w:firstLineChars="150"/>
        <w:jc w:val="left"/>
        <w:rPr>
          <w:rFonts w:ascii="宋体" w:hAnsi="宋体"/>
          <w:sz w:val="24"/>
          <w:szCs w:val="24"/>
        </w:rPr>
      </w:pPr>
      <w:r>
        <w:rPr>
          <w:rFonts w:ascii="宋体" w:hAnsi="宋体"/>
          <w:sz w:val="24"/>
          <w:szCs w:val="24"/>
        </w:rPr>
        <w:t>本公司若有违反本承诺内容的行为，愿意承担</w:t>
      </w:r>
      <w:r>
        <w:rPr>
          <w:rFonts w:hint="eastAsia" w:ascii="宋体" w:hAnsi="宋体"/>
          <w:sz w:val="24"/>
          <w:szCs w:val="24"/>
        </w:rPr>
        <w:t>任何</w:t>
      </w:r>
      <w:r>
        <w:rPr>
          <w:rFonts w:ascii="宋体" w:hAnsi="宋体"/>
          <w:sz w:val="24"/>
          <w:szCs w:val="24"/>
        </w:rPr>
        <w:t>法律责任，包括： 愿意接受相关行政主管部门</w:t>
      </w:r>
      <w:r>
        <w:rPr>
          <w:rFonts w:hint="eastAsia" w:ascii="宋体" w:hAnsi="宋体"/>
          <w:sz w:val="24"/>
          <w:szCs w:val="24"/>
        </w:rPr>
        <w:t>、司法部门</w:t>
      </w:r>
      <w:r>
        <w:rPr>
          <w:rFonts w:ascii="宋体" w:hAnsi="宋体"/>
          <w:sz w:val="24"/>
          <w:szCs w:val="24"/>
        </w:rPr>
        <w:t>作出的</w:t>
      </w:r>
      <w:r>
        <w:rPr>
          <w:rFonts w:hint="eastAsia" w:ascii="宋体" w:hAnsi="宋体"/>
          <w:sz w:val="24"/>
          <w:szCs w:val="24"/>
        </w:rPr>
        <w:t>相关</w:t>
      </w:r>
      <w:r>
        <w:rPr>
          <w:rFonts w:ascii="宋体" w:hAnsi="宋体"/>
          <w:sz w:val="24"/>
          <w:szCs w:val="24"/>
        </w:rPr>
        <w:t>处罚，消</w:t>
      </w:r>
      <w:r>
        <w:rPr>
          <w:rFonts w:hint="eastAsia"/>
          <w:sz w:val="24"/>
          <w:szCs w:val="24"/>
          <w:lang w:val="en-US" w:eastAsia="zh-CN"/>
        </w:rPr>
        <w:t>除</w:t>
      </w:r>
      <w:r>
        <w:rPr>
          <w:rFonts w:ascii="宋体" w:hAnsi="宋体"/>
          <w:sz w:val="24"/>
          <w:szCs w:val="24"/>
        </w:rPr>
        <w:t>本供应商在</w:t>
      </w:r>
      <w:r>
        <w:rPr>
          <w:rFonts w:hint="eastAsia" w:ascii="宋体" w:hAnsi="宋体"/>
          <w:sz w:val="24"/>
          <w:szCs w:val="24"/>
        </w:rPr>
        <w:t>兰陵</w:t>
      </w:r>
      <w:r>
        <w:rPr>
          <w:rFonts w:ascii="宋体" w:hAnsi="宋体"/>
          <w:sz w:val="24"/>
          <w:szCs w:val="24"/>
        </w:rPr>
        <w:t>县范围内的投标报名资格、上报纳入</w:t>
      </w:r>
      <w:r>
        <w:rPr>
          <w:rFonts w:hint="eastAsia" w:ascii="宋体" w:hAnsi="宋体"/>
          <w:sz w:val="24"/>
          <w:szCs w:val="24"/>
        </w:rPr>
        <w:t>诚信中国平台等</w:t>
      </w:r>
      <w:r>
        <w:rPr>
          <w:rFonts w:ascii="宋体" w:hAnsi="宋体"/>
          <w:sz w:val="24"/>
          <w:szCs w:val="24"/>
        </w:rPr>
        <w:t>相关处理。</w:t>
      </w: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jc w:val="left"/>
        <w:rPr>
          <w:rFonts w:hint="eastAsia" w:ascii="宋体" w:hAnsi="宋体"/>
          <w:sz w:val="24"/>
          <w:szCs w:val="24"/>
        </w:rPr>
      </w:pPr>
    </w:p>
    <w:p>
      <w:pPr>
        <w:ind w:firstLine="5040" w:firstLineChars="2100"/>
        <w:rPr>
          <w:rFonts w:ascii="宋体" w:hAnsi="宋体"/>
          <w:sz w:val="24"/>
          <w:szCs w:val="24"/>
        </w:rPr>
      </w:pPr>
      <w:r>
        <w:rPr>
          <w:rFonts w:ascii="宋体" w:hAnsi="宋体"/>
          <w:sz w:val="24"/>
          <w:szCs w:val="24"/>
        </w:rPr>
        <w:t>供应商(公章) ：</w:t>
      </w:r>
    </w:p>
    <w:p>
      <w:pPr>
        <w:rPr>
          <w:rFonts w:ascii="宋体" w:hAnsi="宋体"/>
          <w:sz w:val="24"/>
          <w:szCs w:val="24"/>
        </w:rPr>
      </w:pPr>
    </w:p>
    <w:p>
      <w:pPr>
        <w:rPr>
          <w:rFonts w:ascii="宋体" w:hAnsi="宋体"/>
          <w:sz w:val="24"/>
          <w:szCs w:val="24"/>
        </w:rPr>
      </w:pPr>
    </w:p>
    <w:p>
      <w:pPr>
        <w:ind w:firstLine="4800" w:firstLineChars="2000"/>
        <w:rPr>
          <w:rFonts w:ascii="宋体" w:hAnsi="宋体"/>
          <w:sz w:val="24"/>
          <w:szCs w:val="24"/>
        </w:rPr>
      </w:pPr>
      <w:r>
        <w:rPr>
          <w:rFonts w:ascii="宋体" w:hAnsi="宋体"/>
          <w:sz w:val="24"/>
          <w:szCs w:val="24"/>
        </w:rPr>
        <w:t>法定代表人(签字)：</w:t>
      </w:r>
    </w:p>
    <w:p>
      <w:pPr>
        <w:ind w:firstLine="5280" w:firstLineChars="2200"/>
        <w:rPr>
          <w:rFonts w:hint="eastAsia" w:ascii="宋体" w:hAnsi="宋体"/>
          <w:sz w:val="24"/>
          <w:szCs w:val="24"/>
        </w:rPr>
      </w:pPr>
    </w:p>
    <w:p>
      <w:pPr>
        <w:ind w:firstLine="5280" w:firstLineChars="2200"/>
        <w:rPr>
          <w:rFonts w:hint="eastAsia" w:ascii="宋体" w:hAnsi="宋体"/>
          <w:sz w:val="24"/>
          <w:szCs w:val="24"/>
        </w:rPr>
      </w:pPr>
      <w:r>
        <w:rPr>
          <w:rFonts w:hint="eastAsia" w:ascii="宋体" w:hAnsi="宋体"/>
          <w:sz w:val="24"/>
          <w:szCs w:val="24"/>
        </w:rPr>
        <w:t>年</w:t>
      </w:r>
      <w:r>
        <w:rPr>
          <w:rFonts w:hint="eastAsia" w:ascii="宋体" w:hAnsi="宋体"/>
          <w:sz w:val="24"/>
          <w:szCs w:val="24"/>
        </w:rPr>
        <w:tab/>
      </w:r>
      <w:r>
        <w:rPr>
          <w:rFonts w:hint="eastAsia" w:ascii="宋体" w:hAnsi="宋体"/>
          <w:sz w:val="24"/>
          <w:szCs w:val="24"/>
        </w:rPr>
        <w:t>月</w:t>
      </w:r>
      <w:r>
        <w:rPr>
          <w:rFonts w:hint="eastAsia" w:ascii="宋体" w:hAnsi="宋体"/>
          <w:sz w:val="24"/>
          <w:szCs w:val="24"/>
        </w:rPr>
        <w:tab/>
      </w:r>
      <w:r>
        <w:rPr>
          <w:rFonts w:hint="eastAsia" w:ascii="宋体" w:hAnsi="宋体"/>
          <w:sz w:val="24"/>
          <w:szCs w:val="24"/>
        </w:rPr>
        <w:t>日</w:t>
      </w:r>
    </w:p>
    <w:p>
      <w:pPr>
        <w:pStyle w:val="22"/>
        <w:ind w:firstLine="480"/>
        <w:rPr>
          <w:rFonts w:hint="eastAsia" w:ascii="仿宋_GB2312" w:hAnsi="宋体" w:eastAsia="仿宋_GB2312"/>
          <w:sz w:val="24"/>
        </w:rPr>
      </w:pPr>
    </w:p>
    <w:p>
      <w:pPr>
        <w:pStyle w:val="22"/>
        <w:ind w:firstLine="480"/>
        <w:rPr>
          <w:rFonts w:hint="eastAsia" w:ascii="仿宋_GB2312" w:hAnsi="宋体" w:eastAsia="仿宋_GB2312"/>
          <w:sz w:val="24"/>
        </w:rPr>
      </w:pPr>
    </w:p>
    <w:p>
      <w:pPr>
        <w:pStyle w:val="22"/>
        <w:ind w:left="0" w:firstLine="0" w:firstLineChars="0"/>
        <w:rPr>
          <w:rFonts w:hint="eastAsia" w:ascii="仿宋_GB2312" w:hAnsi="宋体" w:eastAsia="仿宋_GB2312"/>
          <w:sz w:val="24"/>
        </w:rPr>
      </w:pPr>
    </w:p>
    <w:p>
      <w:pPr>
        <w:pStyle w:val="22"/>
        <w:ind w:firstLine="480"/>
        <w:rPr>
          <w:rFonts w:hint="eastAsia" w:ascii="仿宋_GB2312" w:hAnsi="宋体" w:eastAsia="仿宋_GB2312"/>
          <w:sz w:val="24"/>
        </w:rPr>
      </w:pPr>
    </w:p>
    <w:p>
      <w:pPr>
        <w:pStyle w:val="9"/>
        <w:spacing w:before="66"/>
        <w:ind w:left="956"/>
        <w:rPr>
          <w:rFonts w:hint="eastAsia"/>
          <w:lang w:eastAsia="zh-CN"/>
        </w:rPr>
        <w:sectPr>
          <w:pgSz w:w="11910" w:h="16840"/>
          <w:pgMar w:top="1380" w:right="440" w:bottom="1400" w:left="900" w:header="878" w:footer="1217" w:gutter="0"/>
          <w:pgNumType w:fmt="decimal"/>
          <w:cols w:equalWidth="0" w:num="1">
            <w:col w:w="11010"/>
          </w:cols>
        </w:sectPr>
      </w:pPr>
    </w:p>
    <w:p>
      <w:pPr>
        <w:pStyle w:val="9"/>
        <w:spacing w:before="66"/>
        <w:ind w:left="956"/>
        <w:rPr>
          <w:rFonts w:hint="eastAsia" w:eastAsia="宋体"/>
          <w:lang w:eastAsia="zh-CN"/>
        </w:rPr>
      </w:pPr>
      <w:bookmarkStart w:id="93" w:name="附件十七："/>
      <w:bookmarkEnd w:id="93"/>
      <w:r>
        <w:rPr>
          <w:rFonts w:hint="eastAsia"/>
          <w:lang w:eastAsia="zh-CN"/>
        </w:rPr>
        <w:t>附件十</w:t>
      </w:r>
      <w:r>
        <w:rPr>
          <w:rFonts w:hint="eastAsia"/>
          <w:lang w:val="en-US" w:eastAsia="zh-CN"/>
        </w:rPr>
        <w:t>七</w:t>
      </w:r>
      <w:r>
        <w:rPr>
          <w:rFonts w:hint="eastAsia"/>
          <w:lang w:eastAsia="zh-CN"/>
        </w:rPr>
        <w:t>：</w:t>
      </w:r>
    </w:p>
    <w:p>
      <w:pPr>
        <w:pStyle w:val="9"/>
        <w:spacing w:before="66"/>
        <w:ind w:left="956"/>
      </w:pPr>
    </w:p>
    <w:p>
      <w:pPr>
        <w:pStyle w:val="4"/>
        <w:ind w:left="888"/>
        <w:jc w:val="center"/>
        <w:rPr>
          <w:rFonts w:hint="eastAsia" w:eastAsia="宋体"/>
          <w:lang w:val="en-US" w:eastAsia="zh-CN"/>
        </w:rPr>
      </w:pPr>
      <w:r>
        <w:t>供应商认为需要提交的其它相关资</w:t>
      </w:r>
      <w:r>
        <w:rPr>
          <w:rFonts w:hint="eastAsia"/>
          <w:lang w:val="en-US" w:eastAsia="zh-CN"/>
        </w:rPr>
        <w:t>料</w:t>
      </w:r>
    </w:p>
    <w:p>
      <w:pPr>
        <w:pStyle w:val="9"/>
        <w:ind w:left="1222"/>
        <w:rPr>
          <w:sz w:val="20"/>
        </w:rPr>
      </w:pPr>
      <w:r>
        <w:rPr>
          <w:sz w:val="20"/>
        </w:rPr>
        <mc:AlternateContent>
          <mc:Choice Requires="wpg">
            <w:drawing>
              <wp:inline distT="0" distB="0" distL="114300" distR="114300">
                <wp:extent cx="5417820" cy="1958975"/>
                <wp:effectExtent l="1270" t="1270" r="10160" b="1905"/>
                <wp:docPr id="26" name="组合 506"/>
                <wp:cNvGraphicFramePr/>
                <a:graphic xmlns:a="http://schemas.openxmlformats.org/drawingml/2006/main">
                  <a:graphicData uri="http://schemas.microsoft.com/office/word/2010/wordprocessingGroup">
                    <wpg:wgp>
                      <wpg:cNvGrpSpPr/>
                      <wpg:grpSpPr>
                        <a:xfrm>
                          <a:off x="0" y="0"/>
                          <a:ext cx="5417820" cy="1958975"/>
                          <a:chOff x="0" y="0"/>
                          <a:chExt cx="8532" cy="3085"/>
                        </a:xfrm>
                      </wpg:grpSpPr>
                      <wps:wsp>
                        <wps:cNvPr id="2" name="直线 507"/>
                        <wps:cNvCnPr/>
                        <wps:spPr>
                          <a:xfrm>
                            <a:off x="0" y="5"/>
                            <a:ext cx="8532" cy="0"/>
                          </a:xfrm>
                          <a:prstGeom prst="line">
                            <a:avLst/>
                          </a:prstGeom>
                          <a:ln w="6096" cap="flat" cmpd="sng">
                            <a:solidFill>
                              <a:srgbClr val="000000"/>
                            </a:solidFill>
                            <a:prstDash val="solid"/>
                            <a:headEnd type="none" w="med" len="med"/>
                            <a:tailEnd type="none" w="med" len="med"/>
                          </a:ln>
                        </wps:spPr>
                        <wps:bodyPr upright="1"/>
                      </wps:wsp>
                      <wps:wsp>
                        <wps:cNvPr id="4" name="直线 508"/>
                        <wps:cNvCnPr/>
                        <wps:spPr>
                          <a:xfrm>
                            <a:off x="0" y="3080"/>
                            <a:ext cx="8532" cy="0"/>
                          </a:xfrm>
                          <a:prstGeom prst="line">
                            <a:avLst/>
                          </a:prstGeom>
                          <a:ln w="6096" cap="flat" cmpd="sng">
                            <a:solidFill>
                              <a:srgbClr val="000000"/>
                            </a:solidFill>
                            <a:prstDash val="solid"/>
                            <a:headEnd type="none" w="med" len="med"/>
                            <a:tailEnd type="none" w="med" len="med"/>
                          </a:ln>
                        </wps:spPr>
                        <wps:bodyPr upright="1"/>
                      </wps:wsp>
                      <wps:wsp>
                        <wps:cNvPr id="5" name="直线 509"/>
                        <wps:cNvCnPr/>
                        <wps:spPr>
                          <a:xfrm>
                            <a:off x="5" y="0"/>
                            <a:ext cx="0" cy="3075"/>
                          </a:xfrm>
                          <a:prstGeom prst="line">
                            <a:avLst/>
                          </a:prstGeom>
                          <a:ln w="6096" cap="flat" cmpd="sng">
                            <a:solidFill>
                              <a:srgbClr val="000000"/>
                            </a:solidFill>
                            <a:prstDash val="solid"/>
                            <a:headEnd type="none" w="med" len="med"/>
                            <a:tailEnd type="none" w="med" len="med"/>
                          </a:ln>
                        </wps:spPr>
                        <wps:bodyPr upright="1"/>
                      </wps:wsp>
                      <wps:wsp>
                        <wps:cNvPr id="6" name="直线 510"/>
                        <wps:cNvCnPr/>
                        <wps:spPr>
                          <a:xfrm>
                            <a:off x="8527" y="0"/>
                            <a:ext cx="0" cy="3075"/>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组合 506" o:spid="_x0000_s1026" o:spt="203" style="height:154.25pt;width:426.6pt;" coordsize="8532,3085" o:gfxdata="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tI8E5NYAAAAFAQAADwAAAAAAAAABACAAAAAiAAAAZHJz&#10;L2Rvd25yZXYueG1sUEsBAhQAFAAAAAgAh07iQAFvcwixAgAAAgsAAA4AAAAAAAAAAQAgAAAAJQEA&#10;AGRycy9lMm9Eb2MueG1sUEsFBgAAAAAGAAYAWQEAAEgGAAAAAA==&#10;">
                <o:lock v:ext="edit" aspectratio="f"/>
                <v:line id="直线 507" o:spid="_x0000_s1026" o:spt="20" style="position:absolute;left:0;top:5;height:0;width:8532;" filled="f" stroked="t" coordsize="21600,21600" o:gfxdata="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i89H6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08" o:spid="_x0000_s1026" o:spt="20" style="position:absolute;left:0;top:3080;height:0;width:8532;" filled="f" stroked="t" coordsize="21600,21600" o:gfxdata="UEsDBAoAAAAAAIdO4kAAAAAAAAAAAAAAAAAEAAAAZHJzL1BLAwQUAAAACACHTuJA2BnJkbwAAADa&#10;AAAADwAAAGRycy9kb3ducmV2LnhtbEWPQYvCMBSE74L/ITzBm6aKuL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ZyZG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09" o:spid="_x0000_s1026" o:spt="20" style="position:absolute;left:5;top:0;height:3075;width:0;" filled="f" stroked="t" coordsize="21600,21600" o:gfxdata="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dVbAq8AAAA&#10;2gAAAA8AAAAAAAAAAQAgAAAAIgAAAGRycy9kb3ducmV2LnhtbFBLAQIUABQAAAAIAIdO4kAzLwWe&#10;OwAAADkAAAAQAAAAAAAAAAEAIAAAAAsBAABkcnMvc2hhcGV4bWwueG1sUEsFBgAAAAAGAAYAWwEA&#10;ALUDAAAAAA==&#10;">
                  <v:fill on="f" focussize="0,0"/>
                  <v:stroke weight="0.48pt" color="#000000" joinstyle="round"/>
                  <v:imagedata o:title=""/>
                  <o:lock v:ext="edit" aspectratio="f"/>
                </v:line>
                <v:line id="直线 510" o:spid="_x0000_s1026" o:spt="20" style="position:absolute;left:8527;top:0;height:3075;width:0;" filled="f" stroked="t" coordsize="21600,21600" o:gfxdata="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J9vQAA&#10;ANo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rPr>
          <w:b/>
          <w:sz w:val="20"/>
        </w:rPr>
      </w:pPr>
    </w:p>
    <w:p>
      <w:pPr>
        <w:pStyle w:val="9"/>
        <w:spacing w:before="6"/>
        <w:rPr>
          <w:b/>
          <w:sz w:val="18"/>
        </w:rPr>
      </w:pPr>
    </w:p>
    <w:p>
      <w:pPr>
        <w:pStyle w:val="9"/>
        <w:tabs>
          <w:tab w:val="left" w:pos="1915"/>
        </w:tabs>
        <w:spacing w:before="66"/>
        <w:ind w:left="956"/>
      </w:pPr>
      <w:r>
        <w:t>供应商</w:t>
      </w:r>
      <w:r>
        <w:tab/>
      </w:r>
      <w:r>
        <w:t>（公章）：</w:t>
      </w:r>
    </w:p>
    <w:p>
      <w:pPr>
        <w:pStyle w:val="9"/>
        <w:spacing w:before="195"/>
        <w:ind w:left="956"/>
      </w:pPr>
      <w:r>
        <w:t>法定代表人或供应商全权代表：（签字或印章）</w:t>
      </w:r>
    </w:p>
    <w:p>
      <w:pPr>
        <w:pStyle w:val="9"/>
        <w:rPr>
          <w:sz w:val="20"/>
        </w:rPr>
      </w:pPr>
    </w:p>
    <w:p>
      <w:pPr>
        <w:pStyle w:val="9"/>
        <w:spacing w:before="9"/>
        <w:rPr>
          <w:sz w:val="28"/>
        </w:rPr>
      </w:pPr>
    </w:p>
    <w:p>
      <w:pPr>
        <w:pStyle w:val="9"/>
        <w:tabs>
          <w:tab w:val="left" w:pos="599"/>
          <w:tab w:val="left" w:pos="1199"/>
        </w:tabs>
        <w:spacing w:before="66"/>
        <w:ind w:right="1769"/>
        <w:jc w:val="right"/>
        <w:rPr>
          <w:sz w:val="11"/>
        </w:rPr>
        <w:sectPr>
          <w:pgSz w:w="11910" w:h="16840"/>
          <w:pgMar w:top="1380" w:right="440" w:bottom="1400" w:left="460" w:header="878" w:footer="1217" w:gutter="0"/>
          <w:pgNumType w:fmt="decimal"/>
          <w:cols w:equalWidth="0" w:num="1">
            <w:col w:w="11010"/>
          </w:cols>
        </w:sectPr>
      </w:pPr>
      <w:r>
        <w:t>年</w:t>
      </w:r>
      <w:r>
        <w:tab/>
      </w:r>
      <w:r>
        <w:t>月</w:t>
      </w:r>
      <w:r>
        <w:tab/>
      </w:r>
      <w:r>
        <w:t>日</w:t>
      </w:r>
    </w:p>
    <w:p>
      <w:pPr>
        <w:spacing w:before="100" w:beforeAutospacing="1" w:after="100" w:afterAutospacing="1" w:line="440" w:lineRule="exact"/>
        <w:ind w:firstLine="663" w:firstLineChars="300"/>
        <w:jc w:val="left"/>
        <w:outlineLvl w:val="1"/>
        <w:rPr>
          <w:rFonts w:hint="eastAsia"/>
          <w:b/>
          <w:bCs/>
        </w:rPr>
      </w:pPr>
      <w:bookmarkStart w:id="94" w:name="附件十八："/>
      <w:bookmarkEnd w:id="94"/>
      <w:r>
        <w:rPr>
          <w:rFonts w:hint="eastAsia"/>
          <w:b/>
          <w:bCs/>
          <w:lang w:eastAsia="zh-CN"/>
        </w:rPr>
        <w:t>附件十</w:t>
      </w:r>
      <w:r>
        <w:rPr>
          <w:rFonts w:hint="eastAsia"/>
          <w:b/>
          <w:bCs/>
          <w:lang w:val="en-US" w:eastAsia="zh-CN"/>
        </w:rPr>
        <w:t>八</w:t>
      </w:r>
      <w:r>
        <w:rPr>
          <w:rFonts w:hint="eastAsia"/>
          <w:b/>
          <w:bCs/>
          <w:lang w:eastAsia="zh-CN"/>
        </w:rPr>
        <w:t>：</w:t>
      </w:r>
      <w:r>
        <w:rPr>
          <w:rFonts w:hint="eastAsia"/>
          <w:b/>
          <w:bCs/>
        </w:rPr>
        <w:t>投标文件包装袋密封件正面格式</w:t>
      </w:r>
    </w:p>
    <w:p>
      <w:pPr>
        <w:spacing w:before="100" w:beforeAutospacing="1" w:after="100" w:afterAutospacing="1" w:line="440" w:lineRule="exact"/>
        <w:jc w:val="center"/>
        <w:rPr>
          <w:rFonts w:hint="eastAsia" w:ascii="宋体" w:hAnsi="宋体"/>
          <w:b/>
          <w:sz w:val="32"/>
          <w:szCs w:val="32"/>
        </w:rPr>
      </w:pPr>
      <w:r>
        <w:rPr>
          <w:rFonts w:hint="eastAsia" w:ascii="宋体" w:hAnsi="宋体"/>
          <w:b/>
          <w:sz w:val="32"/>
          <w:szCs w:val="32"/>
        </w:rPr>
        <w:t>投标文件包装袋密封件正面格式</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36" w:type="dxa"/>
            <w:noWrap w:val="0"/>
            <w:vAlign w:val="top"/>
          </w:tcPr>
          <w:p>
            <w:pPr>
              <w:spacing w:line="440" w:lineRule="exact"/>
              <w:rPr>
                <w:rFonts w:hint="eastAsia" w:ascii="宋体" w:hAnsi="宋体"/>
                <w:sz w:val="24"/>
              </w:rPr>
            </w:pPr>
          </w:p>
          <w:p>
            <w:pPr>
              <w:spacing w:line="440" w:lineRule="exact"/>
              <w:rPr>
                <w:rFonts w:hint="eastAsia" w:ascii="宋体" w:hAnsi="宋体"/>
                <w:sz w:val="24"/>
              </w:rPr>
            </w:pPr>
            <w:r>
              <w:rPr>
                <w:rFonts w:hint="eastAsia" w:ascii="宋体" w:hAnsi="宋体"/>
                <w:sz w:val="24"/>
              </w:rPr>
              <w:t xml:space="preserve">               </w:t>
            </w:r>
            <w:r>
              <w:rPr>
                <w:rFonts w:hint="eastAsia"/>
                <w:sz w:val="24"/>
                <w:lang w:val="en-US" w:eastAsia="zh-CN"/>
              </w:rPr>
              <w:t xml:space="preserve"> </w:t>
            </w:r>
            <w:r>
              <w:rPr>
                <w:rFonts w:hint="eastAsia" w:ascii="宋体" w:hAnsi="宋体"/>
                <w:sz w:val="24"/>
              </w:rPr>
              <w:t>正本</w:t>
            </w:r>
            <w:r>
              <w:rPr>
                <w:rFonts w:hint="eastAsia" w:ascii="宋体" w:hAnsi="宋体"/>
                <w:sz w:val="24"/>
                <w:lang w:val="en-US" w:eastAsia="zh-CN"/>
              </w:rPr>
              <w:t>/</w:t>
            </w:r>
            <w:r>
              <w:rPr>
                <w:rFonts w:hint="eastAsia" w:ascii="宋体" w:hAnsi="宋体"/>
                <w:sz w:val="24"/>
              </w:rPr>
              <w:t>副本</w:t>
            </w:r>
            <w:r>
              <w:rPr>
                <w:rFonts w:hint="eastAsia" w:ascii="宋体" w:hAnsi="宋体"/>
                <w:sz w:val="24"/>
                <w:lang w:val="en-US" w:eastAsia="zh-CN"/>
              </w:rPr>
              <w:t>/磋商报价一览表/电子投标文件</w:t>
            </w:r>
          </w:p>
          <w:p>
            <w:pPr>
              <w:spacing w:line="440" w:lineRule="exact"/>
              <w:rPr>
                <w:rFonts w:hint="eastAsia" w:ascii="宋体" w:hAnsi="宋体"/>
                <w:sz w:val="24"/>
              </w:rPr>
            </w:pPr>
          </w:p>
          <w:p>
            <w:pPr>
              <w:spacing w:line="440" w:lineRule="exact"/>
              <w:rPr>
                <w:rFonts w:hint="eastAsia" w:ascii="宋体" w:hAnsi="宋体"/>
                <w:sz w:val="24"/>
              </w:rPr>
            </w:pPr>
            <w:r>
              <w:rPr>
                <w:rFonts w:hint="eastAsia" w:ascii="宋体" w:hAnsi="宋体"/>
                <w:sz w:val="24"/>
              </w:rPr>
              <w:t xml:space="preserve">项目名称：           </w:t>
            </w:r>
          </w:p>
          <w:p>
            <w:pPr>
              <w:spacing w:line="440" w:lineRule="exact"/>
              <w:rPr>
                <w:rFonts w:hint="eastAsia" w:ascii="宋体" w:hAnsi="宋体"/>
                <w:sz w:val="24"/>
              </w:rPr>
            </w:pPr>
            <w:r>
              <w:rPr>
                <w:rFonts w:hint="eastAsia" w:ascii="宋体" w:hAnsi="宋体"/>
                <w:sz w:val="24"/>
              </w:rPr>
              <w:t xml:space="preserve">项目编号： </w:t>
            </w:r>
          </w:p>
          <w:p>
            <w:pPr>
              <w:spacing w:line="440" w:lineRule="exact"/>
              <w:rPr>
                <w:rFonts w:hint="eastAsia" w:ascii="宋体" w:hAnsi="宋体"/>
                <w:sz w:val="24"/>
              </w:rPr>
            </w:pPr>
          </w:p>
          <w:p>
            <w:pPr>
              <w:spacing w:line="440" w:lineRule="exact"/>
              <w:rPr>
                <w:rFonts w:hint="eastAsia" w:ascii="宋体" w:hAnsi="宋体"/>
                <w:sz w:val="24"/>
              </w:rPr>
            </w:pPr>
            <w:r>
              <w:rPr>
                <w:rFonts w:hint="eastAsia" w:ascii="宋体" w:hAnsi="宋体"/>
                <w:sz w:val="24"/>
              </w:rPr>
              <w:t>供应商名称：</w:t>
            </w:r>
          </w:p>
          <w:p>
            <w:pPr>
              <w:spacing w:line="440" w:lineRule="exact"/>
              <w:rPr>
                <w:rFonts w:hint="eastAsia" w:ascii="宋体" w:hAnsi="宋体"/>
                <w:sz w:val="24"/>
              </w:rPr>
            </w:pPr>
            <w:r>
              <w:rPr>
                <w:rFonts w:hint="eastAsia" w:ascii="宋体" w:hAnsi="宋体"/>
                <w:sz w:val="24"/>
              </w:rPr>
              <w:t>供应商地址：</w:t>
            </w:r>
          </w:p>
          <w:p>
            <w:pPr>
              <w:spacing w:line="440" w:lineRule="exact"/>
              <w:rPr>
                <w:rFonts w:hint="eastAsia" w:ascii="宋体" w:hAnsi="宋体"/>
                <w:sz w:val="24"/>
              </w:rPr>
            </w:pPr>
            <w:r>
              <w:rPr>
                <w:rFonts w:hint="eastAsia" w:ascii="宋体" w:hAnsi="宋体"/>
                <w:sz w:val="24"/>
              </w:rPr>
              <w:t>邮政编码：</w:t>
            </w:r>
          </w:p>
          <w:p>
            <w:pPr>
              <w:spacing w:line="440" w:lineRule="exact"/>
              <w:ind w:firstLine="480" w:firstLineChars="200"/>
              <w:rPr>
                <w:rFonts w:hint="eastAsia" w:ascii="宋体" w:hAnsi="宋体"/>
                <w:sz w:val="24"/>
              </w:rPr>
            </w:pPr>
            <w:r>
              <w:rPr>
                <w:rFonts w:hint="eastAsia" w:ascii="宋体" w:hAnsi="宋体"/>
                <w:sz w:val="24"/>
              </w:rPr>
              <w:t>年  月  日</w:t>
            </w:r>
          </w:p>
          <w:p>
            <w:pPr>
              <w:spacing w:line="440" w:lineRule="exact"/>
              <w:jc w:val="center"/>
              <w:rPr>
                <w:rFonts w:hint="eastAsia" w:ascii="宋体" w:hAnsi="宋体"/>
                <w:sz w:val="24"/>
              </w:rPr>
            </w:pPr>
          </w:p>
          <w:p>
            <w:pPr>
              <w:spacing w:line="500" w:lineRule="exact"/>
              <w:jc w:val="center"/>
              <w:rPr>
                <w:rFonts w:hint="eastAsia" w:ascii="宋体" w:hAnsi="宋体"/>
                <w:sz w:val="24"/>
              </w:rPr>
            </w:pPr>
            <w:r>
              <w:rPr>
                <w:rFonts w:hint="eastAsia" w:ascii="宋体" w:hAnsi="宋体"/>
                <w:sz w:val="24"/>
              </w:rPr>
              <w:t>供应商加盖公章</w:t>
            </w:r>
          </w:p>
          <w:p>
            <w:pPr>
              <w:spacing w:line="500" w:lineRule="exact"/>
              <w:jc w:val="center"/>
              <w:rPr>
                <w:rFonts w:hint="eastAsia" w:ascii="宋体" w:hAnsi="宋体"/>
                <w:sz w:val="24"/>
              </w:rPr>
            </w:pPr>
            <w:r>
              <w:rPr>
                <w:rFonts w:hint="eastAsia" w:ascii="宋体" w:hAnsi="宋体"/>
                <w:sz w:val="24"/>
              </w:rPr>
              <w:t>供应商法定代表人或其委托代理人签字</w:t>
            </w:r>
          </w:p>
          <w:p>
            <w:pPr>
              <w:spacing w:line="440" w:lineRule="exact"/>
              <w:jc w:val="center"/>
              <w:rPr>
                <w:rFonts w:hint="eastAsia" w:ascii="宋体" w:hAnsi="宋体"/>
                <w:sz w:val="24"/>
              </w:rPr>
            </w:pPr>
          </w:p>
        </w:tc>
      </w:tr>
    </w:tbl>
    <w:p>
      <w:pPr>
        <w:spacing w:before="100" w:beforeAutospacing="1" w:after="100" w:afterAutospacing="1" w:line="440" w:lineRule="exact"/>
        <w:jc w:val="center"/>
        <w:rPr>
          <w:rFonts w:hint="eastAsia" w:ascii="宋体" w:hAnsi="宋体"/>
          <w:sz w:val="24"/>
        </w:rPr>
      </w:pPr>
    </w:p>
    <w:p>
      <w:pPr>
        <w:spacing w:before="100" w:beforeAutospacing="1" w:after="100" w:afterAutospacing="1" w:line="440" w:lineRule="exact"/>
        <w:jc w:val="center"/>
        <w:rPr>
          <w:rFonts w:hint="eastAsia" w:ascii="宋体" w:hAnsi="宋体"/>
          <w:b/>
          <w:sz w:val="32"/>
          <w:szCs w:val="32"/>
        </w:rPr>
      </w:pPr>
      <w:r>
        <w:rPr>
          <w:rFonts w:hint="eastAsia" w:ascii="宋体" w:hAnsi="宋体"/>
          <w:b/>
          <w:sz w:val="32"/>
          <w:szCs w:val="32"/>
        </w:rPr>
        <w:t>投标文件封口格式</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8436" w:type="dxa"/>
            <w:noWrap w:val="0"/>
            <w:vAlign w:val="top"/>
          </w:tcPr>
          <w:p>
            <w:pPr>
              <w:spacing w:line="440" w:lineRule="exact"/>
              <w:rPr>
                <w:rFonts w:hint="eastAsia" w:ascii="宋体" w:hAnsi="宋体"/>
                <w:sz w:val="24"/>
              </w:rPr>
            </w:pPr>
          </w:p>
          <w:p>
            <w:pPr>
              <w:spacing w:line="500" w:lineRule="exact"/>
              <w:jc w:val="center"/>
              <w:rPr>
                <w:rFonts w:hint="eastAsia" w:ascii="宋体" w:hAnsi="宋体"/>
                <w:sz w:val="24"/>
              </w:rPr>
            </w:pPr>
            <w:r>
              <w:rPr>
                <w:rFonts w:hint="eastAsia" w:ascii="宋体" w:hAnsi="宋体"/>
                <w:sz w:val="24"/>
              </w:rPr>
              <w:t>请勿在 ****年**月**日**时**分之前启封</w:t>
            </w:r>
          </w:p>
          <w:p>
            <w:pPr>
              <w:spacing w:line="500" w:lineRule="exact"/>
              <w:jc w:val="center"/>
              <w:rPr>
                <w:rFonts w:hint="eastAsia" w:ascii="宋体" w:hAnsi="宋体"/>
                <w:sz w:val="24"/>
              </w:rPr>
            </w:pPr>
            <w:r>
              <w:rPr>
                <w:rFonts w:hint="eastAsia" w:ascii="宋体" w:hAnsi="宋体"/>
                <w:sz w:val="24"/>
              </w:rPr>
              <w:t>供应商加盖公章</w:t>
            </w:r>
          </w:p>
          <w:p>
            <w:pPr>
              <w:spacing w:line="440" w:lineRule="exact"/>
              <w:jc w:val="center"/>
              <w:rPr>
                <w:rFonts w:hint="eastAsia" w:ascii="宋体" w:hAnsi="宋体"/>
                <w:sz w:val="24"/>
              </w:rPr>
            </w:pPr>
          </w:p>
        </w:tc>
      </w:tr>
    </w:tbl>
    <w:p>
      <w:pPr>
        <w:rPr>
          <w:rFonts w:hint="default" w:eastAsia="宋体"/>
          <w:lang w:val="en-US" w:eastAsia="zh-CN"/>
        </w:rPr>
      </w:pPr>
    </w:p>
    <w:sectPr>
      <w:pgSz w:w="11910" w:h="16840"/>
      <w:pgMar w:top="1580" w:right="440" w:bottom="280" w:left="460" w:header="720" w:footer="720" w:gutter="0"/>
      <w:pgNumType w:fmt="decimal"/>
      <w:cols w:equalWidth="0" w:num="1">
        <w:col w:w="110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楷体简体">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806"/>
      </w:tabs>
      <w:spacing w:before="0" w:line="240" w:lineRule="auto"/>
      <w:ind w:left="20" w:right="0" w:firstLine="0"/>
      <w:jc w:val="left"/>
      <w:rPr>
        <w:rFonts w:hint="default" w:eastAsia="宋体"/>
        <w:sz w:val="18"/>
        <w:lang w:val="en-US" w:eastAsia="zh-CN"/>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553" name="文本框 5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T1Tw+NAIAAGUEAAAOAAAAAAAAAAEAIAAAAB8BAABkcnMvZTJvRG9jLnhtbFBL&#10;BQYAAAAABgAGAFkBAADFBQ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default"/>
        <w:lang w:val="en-US"/>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rFonts w:hint="eastAsia" w:eastAsia="宋体"/>
        <w:sz w:val="20"/>
        <w:lang w:val="en-US" w:eastAsia="zh-CN"/>
      </w:rPr>
    </w:pPr>
    <w:r>
      <w:rPr>
        <w:sz w:val="24"/>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12</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889000</wp:posOffset>
              </wp:positionH>
              <wp:positionV relativeFrom="page">
                <wp:posOffset>9283065</wp:posOffset>
              </wp:positionV>
              <wp:extent cx="6132195" cy="0"/>
              <wp:effectExtent l="0" t="0" r="0" b="0"/>
              <wp:wrapNone/>
              <wp:docPr id="524" name="直线 12"/>
              <wp:cNvGraphicFramePr/>
              <a:graphic xmlns:a="http://schemas.openxmlformats.org/drawingml/2006/main">
                <a:graphicData uri="http://schemas.microsoft.com/office/word/2010/wordprocessingShape">
                  <wps:wsp>
                    <wps:cNvCnPr/>
                    <wps:spPr>
                      <a:xfrm>
                        <a:off x="0" y="0"/>
                        <a:ext cx="6132195" cy="0"/>
                      </a:xfrm>
                      <a:prstGeom prst="line">
                        <a:avLst/>
                      </a:prstGeom>
                      <a:ln w="6096" cap="flat" cmpd="sng">
                        <a:noFill/>
                        <a:prstDash val="solid"/>
                        <a:headEnd type="none" w="med" len="med"/>
                        <a:tailEnd type="none" w="med" len="med"/>
                      </a:ln>
                    </wps:spPr>
                    <wps:bodyPr upright="1"/>
                  </wps:wsp>
                </a:graphicData>
              </a:graphic>
            </wp:anchor>
          </w:drawing>
        </mc:Choice>
        <mc:Fallback>
          <w:pict>
            <v:line id="直线 12" o:spid="_x0000_s1026" o:spt="20" style="position:absolute;left:0pt;margin-left:70pt;margin-top:730.95pt;height:0pt;width:482.85pt;mso-position-horizontal-relative:page;mso-position-vertical-relative:page;z-index:-251656192;mso-width-relative:page;mso-height-relative:page;" filled="f" stroked="f" coordsize="21600,21600" o:gfxdata="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RCJOn9gAAAAOAQAADwAAAAAA&#10;AAABACAAAAAiAAAAZHJzL2Rvd25yZXYueG1sUEsBAhQAFAAAAAgAh07iQJsZRvLaAQAAtQMAAA4A&#10;AAAAAAAAAQAgAAAAJwEAAGRycy9lMm9Eb2MueG1sUEsFBgAAAAAGAAYAWQEAAHMFAAAAAA==&#10;">
              <v:fill on="f" focussize="0,0"/>
              <v:stroke on="f" weight="0.48pt"/>
              <v:imagedata o:title=""/>
              <o:lock v:ext="edit" aspectratio="f"/>
            </v:lin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875665</wp:posOffset>
              </wp:positionH>
              <wp:positionV relativeFrom="page">
                <wp:posOffset>9296400</wp:posOffset>
              </wp:positionV>
              <wp:extent cx="6343015" cy="144780"/>
              <wp:effectExtent l="0" t="0" r="0" b="0"/>
              <wp:wrapNone/>
              <wp:docPr id="525" name="文本框 13"/>
              <wp:cNvGraphicFramePr/>
              <a:graphic xmlns:a="http://schemas.openxmlformats.org/drawingml/2006/main">
                <a:graphicData uri="http://schemas.microsoft.com/office/word/2010/wordprocessingShape">
                  <wps:wsp>
                    <wps:cNvSpPr txBox="1"/>
                    <wps:spPr>
                      <a:xfrm>
                        <a:off x="0" y="0"/>
                        <a:ext cx="6343015" cy="144780"/>
                      </a:xfrm>
                      <a:prstGeom prst="rect">
                        <a:avLst/>
                      </a:prstGeom>
                      <a:noFill/>
                      <a:ln>
                        <a:noFill/>
                      </a:ln>
                    </wps:spPr>
                    <wps:txbx>
                      <w:txbxContent>
                        <w:p>
                          <w:pPr>
                            <w:spacing w:before="0" w:line="228" w:lineRule="exact"/>
                            <w:ind w:left="20" w:right="0" w:firstLine="0"/>
                            <w:jc w:val="left"/>
                            <w:rPr>
                              <w:rFonts w:hint="default" w:ascii="等线" w:eastAsia="等线"/>
                              <w:color w:val="000000" w:themeColor="text1"/>
                              <w:sz w:val="18"/>
                              <w:lang w:val="en-US" w:eastAsia="zh-CN"/>
                              <w14:textFill>
                                <w14:solidFill>
                                  <w14:schemeClr w14:val="tx1"/>
                                </w14:solidFill>
                              </w14:textFill>
                            </w:rPr>
                          </w:pPr>
                        </w:p>
                      </w:txbxContent>
                    </wps:txbx>
                    <wps:bodyPr lIns="0" tIns="0" rIns="0" bIns="0" upright="1"/>
                  </wps:wsp>
                </a:graphicData>
              </a:graphic>
            </wp:anchor>
          </w:drawing>
        </mc:Choice>
        <mc:Fallback>
          <w:pict>
            <v:shape id="文本框 13" o:spid="_x0000_s1026" o:spt="202" type="#_x0000_t202" style="position:absolute;left:0pt;margin-left:68.95pt;margin-top:732pt;height:11.4pt;width:499.45pt;mso-position-horizontal-relative:page;mso-position-vertical-relative:page;z-index:-251655168;mso-width-relative:page;mso-height-relative:page;" filled="f" stroked="f" coordsize="21600,21600" o:gfxdata="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YvIH9gAAAAOAQAADwAAAAAAAAABACAAAAAiAAAAZHJzL2Rvd25yZXYueG1s&#10;UEsBAhQAFAAAAAgAh07iQA4bkBW/AQAAdQMAAA4AAAAAAAAAAQAgAAAAJwEAAGRycy9lMm9Eb2Mu&#10;eG1sUEsFBgAAAAAGAAYAWQEAAFgFAAAAAA==&#10;">
              <v:fill on="f" focussize="0,0"/>
              <v:stroke on="f"/>
              <v:imagedata o:title=""/>
              <o:lock v:ext="edit" aspectratio="f"/>
              <v:textbox inset="0mm,0mm,0mm,0mm">
                <w:txbxContent>
                  <w:p>
                    <w:pPr>
                      <w:spacing w:before="0" w:line="228" w:lineRule="exact"/>
                      <w:ind w:left="20" w:right="0" w:firstLine="0"/>
                      <w:jc w:val="left"/>
                      <w:rPr>
                        <w:rFonts w:hint="default" w:ascii="等线" w:eastAsia="等线"/>
                        <w:color w:val="000000" w:themeColor="text1"/>
                        <w:sz w:val="18"/>
                        <w:lang w:val="en-US" w:eastAsia="zh-CN"/>
                        <w14:textFill>
                          <w14:solidFill>
                            <w14:schemeClr w14:val="tx1"/>
                          </w14:solidFill>
                        </w14:textFill>
                      </w:rPr>
                    </w:pPr>
                  </w:p>
                </w:txbxContent>
              </v:textbox>
            </v:shape>
          </w:pict>
        </mc:Fallback>
      </mc:AlternateContent>
    </w:r>
    <w:r>
      <w:rPr>
        <w:rFonts w:hint="eastAsia"/>
        <w:lang w:val="en-US" w:eastAsia="zh-CN"/>
      </w:rPr>
      <w:t>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4"/>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29</w:t>
                    </w:r>
                    <w:r>
                      <w:fldChar w:fldCharType="end"/>
                    </w:r>
                  </w:p>
                </w:txbxContent>
              </v:textbox>
            </v:shape>
          </w:pict>
        </mc:Fallback>
      </mc:AlternateContent>
    </w:r>
    <w:r>
      <w:rPr>
        <w:sz w:val="24"/>
      </w:rPr>
      <mc:AlternateContent>
        <mc:Choice Requires="wps">
          <w:drawing>
            <wp:anchor distT="0" distB="0" distL="114300" distR="114300" simplePos="0" relativeHeight="251672576" behindDoc="0" locked="0" layoutInCell="1" allowOverlap="1">
              <wp:simplePos x="0" y="0"/>
              <wp:positionH relativeFrom="margin">
                <wp:posOffset>3115310</wp:posOffset>
              </wp:positionH>
              <wp:positionV relativeFrom="paragraph">
                <wp:posOffset>0</wp:posOffset>
              </wp:positionV>
              <wp:extent cx="379730" cy="1828800"/>
              <wp:effectExtent l="0" t="0" r="0" b="0"/>
              <wp:wrapNone/>
              <wp:docPr id="557" name="文本框 557"/>
              <wp:cNvGraphicFramePr/>
              <a:graphic xmlns:a="http://schemas.openxmlformats.org/drawingml/2006/main">
                <a:graphicData uri="http://schemas.microsoft.com/office/word/2010/wordprocessingShape">
                  <wps:wsp>
                    <wps:cNvSpPr txBox="1"/>
                    <wps:spPr>
                      <a:xfrm>
                        <a:off x="0" y="0"/>
                        <a:ext cx="37973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default" w:eastAsia="宋体"/>
                              <w:lang w:val="en-US"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45.3pt;margin-top:0pt;height:144pt;width:29.9pt;mso-position-horizontal-relative:margin;z-index:251672576;mso-width-relative:page;mso-height-relative:page;" filled="f" stroked="f" coordsize="21600,21600" o:gfxdata="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3BjZ1gAAAAgBAAAPAAAAAAAAAAEAIAAAACIAAABkcnMvZG93&#10;bnJldi54bWxQSwECFAAUAAAACACHTuJACYbSUzsCAABmBAAADgAAAAAAAAABACAAAAAlAQAAZHJz&#10;L2Uyb0RvYy54bWxQSwUGAAAAAAYABgBZAQAA0gUAAAAA&#10;">
              <v:fill on="f" focussize="0,0"/>
              <v:stroke on="f" weight="0.5pt"/>
              <v:imagedata o:title=""/>
              <o:lock v:ext="edit" aspectratio="f"/>
              <v:textbox inset="0mm,0mm,0mm,0mm" style="mso-fit-shape-to-text:t;">
                <w:txbxContent>
                  <w:p>
                    <w:pPr>
                      <w:pStyle w:val="11"/>
                      <w:rPr>
                        <w:rFonts w:hint="default" w:eastAsia="宋体"/>
                        <w:lang w:val="en-US" w:eastAsia="zh-CN"/>
                      </w:rPr>
                    </w:pP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875665</wp:posOffset>
              </wp:positionH>
              <wp:positionV relativeFrom="page">
                <wp:posOffset>9296400</wp:posOffset>
              </wp:positionV>
              <wp:extent cx="1397000" cy="144780"/>
              <wp:effectExtent l="0" t="0" r="0" b="0"/>
              <wp:wrapNone/>
              <wp:docPr id="529" name="文本框 17"/>
              <wp:cNvGraphicFramePr/>
              <a:graphic xmlns:a="http://schemas.openxmlformats.org/drawingml/2006/main">
                <a:graphicData uri="http://schemas.microsoft.com/office/word/2010/wordprocessingShape">
                  <wps:wsp>
                    <wps:cNvSpPr txBox="1"/>
                    <wps:spPr>
                      <a:xfrm>
                        <a:off x="0" y="0"/>
                        <a:ext cx="1397000" cy="144780"/>
                      </a:xfrm>
                      <a:prstGeom prst="rect">
                        <a:avLst/>
                      </a:prstGeom>
                      <a:noFill/>
                      <a:ln>
                        <a:noFill/>
                      </a:ln>
                    </wps:spPr>
                    <wps:txbx>
                      <w:txbxContent>
                        <w:p>
                          <w:pPr>
                            <w:spacing w:before="0" w:line="228" w:lineRule="exact"/>
                            <w:ind w:right="0"/>
                            <w:jc w:val="left"/>
                            <w:rPr>
                              <w:rFonts w:hint="eastAsia" w:ascii="等线" w:eastAsia="等线"/>
                              <w:sz w:val="18"/>
                              <w:lang w:eastAsia="zh-CN"/>
                            </w:rPr>
                          </w:pPr>
                        </w:p>
                      </w:txbxContent>
                    </wps:txbx>
                    <wps:bodyPr lIns="0" tIns="0" rIns="0" bIns="0" upright="1"/>
                  </wps:wsp>
                </a:graphicData>
              </a:graphic>
            </wp:anchor>
          </w:drawing>
        </mc:Choice>
        <mc:Fallback>
          <w:pict>
            <v:shape id="文本框 17" o:spid="_x0000_s1026" o:spt="202" type="#_x0000_t202" style="position:absolute;left:0pt;margin-left:68.95pt;margin-top:732pt;height:11.4pt;width:110pt;mso-position-horizontal-relative:page;mso-position-vertical-relative:page;z-index:-251654144;mso-width-relative:page;mso-height-relative:page;" filled="f" stroked="f" coordsize="21600,21600" o:gfxdata="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bhBNB2AAAAA0BAAAPAAAAAAAAAAEAIAAAACIAAABkcnMvZG93bnJldi54bWxQ&#10;SwECFAAUAAAACACHTuJAw4bUf74BAAB1AwAADgAAAAAAAAABACAAAAAnAQAAZHJzL2Uyb0RvYy54&#10;bWxQSwUGAAAAAAYABgBZAQAAVwUAAAAA&#10;">
              <v:fill on="f" focussize="0,0"/>
              <v:stroke on="f"/>
              <v:imagedata o:title=""/>
              <o:lock v:ext="edit" aspectratio="f"/>
              <v:textbox inset="0mm,0mm,0mm,0mm">
                <w:txbxContent>
                  <w:p>
                    <w:pPr>
                      <w:spacing w:before="0" w:line="228" w:lineRule="exact"/>
                      <w:ind w:right="0"/>
                      <w:jc w:val="left"/>
                      <w:rPr>
                        <w:rFonts w:hint="eastAsia" w:ascii="等线" w:eastAsia="等线"/>
                        <w:sz w:val="18"/>
                        <w:lang w:eastAsia="zh-CN"/>
                      </w:rPr>
                    </w:pP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5628640</wp:posOffset>
              </wp:positionH>
              <wp:positionV relativeFrom="page">
                <wp:posOffset>9290685</wp:posOffset>
              </wp:positionV>
              <wp:extent cx="1283970" cy="150495"/>
              <wp:effectExtent l="0" t="0" r="0" b="0"/>
              <wp:wrapNone/>
              <wp:docPr id="531" name="文本框 19"/>
              <wp:cNvGraphicFramePr/>
              <a:graphic xmlns:a="http://schemas.openxmlformats.org/drawingml/2006/main">
                <a:graphicData uri="http://schemas.microsoft.com/office/word/2010/wordprocessingShape">
                  <wps:wsp>
                    <wps:cNvSpPr txBox="1"/>
                    <wps:spPr>
                      <a:xfrm>
                        <a:off x="0" y="0"/>
                        <a:ext cx="1283970" cy="150495"/>
                      </a:xfrm>
                      <a:prstGeom prst="rect">
                        <a:avLst/>
                      </a:prstGeom>
                      <a:noFill/>
                      <a:ln>
                        <a:noFill/>
                      </a:ln>
                    </wps:spPr>
                    <wps:txbx>
                      <w:txbxContent>
                        <w:p>
                          <w:pPr>
                            <w:spacing w:before="0" w:line="236" w:lineRule="exact"/>
                            <w:ind w:left="20" w:right="0" w:firstLine="0"/>
                            <w:jc w:val="left"/>
                            <w:rPr>
                              <w:sz w:val="18"/>
                            </w:rPr>
                          </w:pPr>
                        </w:p>
                      </w:txbxContent>
                    </wps:txbx>
                    <wps:bodyPr lIns="0" tIns="0" rIns="0" bIns="0" upright="1"/>
                  </wps:wsp>
                </a:graphicData>
              </a:graphic>
            </wp:anchor>
          </w:drawing>
        </mc:Choice>
        <mc:Fallback>
          <w:pict>
            <v:shape id="文本框 19" o:spid="_x0000_s1026" o:spt="202" type="#_x0000_t202" style="position:absolute;left:0pt;margin-left:443.2pt;margin-top:731.55pt;height:11.85pt;width:101.1pt;mso-position-horizontal-relative:page;mso-position-vertical-relative:page;z-index:-251653120;mso-width-relative:page;mso-height-relative:page;" filled="f" stroked="f" coordsize="21600,21600" o:gfxdata="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hJHy52QAAAA4BAAAPAAAAAAAAAAEAIAAAACIAAABkcnMvZG93bnJldi54bWxQ&#10;SwECFAAUAAAACACHTuJA2WyhG70BAAB1AwAADgAAAAAAAAABACAAAAAoAQAAZHJzL2Uyb0RvYy54&#10;bWxQSwUGAAAAAAYABgBZAQAAVwUAAAAA&#10;">
              <v:fill on="f" focussize="0,0"/>
              <v:stroke on="f"/>
              <v:imagedata o:title=""/>
              <o:lock v:ext="edit" aspectratio="f"/>
              <v:textbox inset="0mm,0mm,0mm,0mm">
                <w:txbxContent>
                  <w:p>
                    <w:pPr>
                      <w:spacing w:before="0" w:line="236" w:lineRule="exact"/>
                      <w:ind w:left="20" w:right="0" w:firstLine="0"/>
                      <w:jc w:val="left"/>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4"/>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39</w:t>
                    </w:r>
                    <w:r>
                      <w:fldChar w:fldCharType="end"/>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887730</wp:posOffset>
              </wp:positionH>
              <wp:positionV relativeFrom="page">
                <wp:posOffset>9758045</wp:posOffset>
              </wp:positionV>
              <wp:extent cx="1397000" cy="144780"/>
              <wp:effectExtent l="0" t="0" r="0" b="0"/>
              <wp:wrapNone/>
              <wp:docPr id="12" name="文本框 24"/>
              <wp:cNvGraphicFramePr/>
              <a:graphic xmlns:a="http://schemas.openxmlformats.org/drawingml/2006/main">
                <a:graphicData uri="http://schemas.microsoft.com/office/word/2010/wordprocessingShape">
                  <wps:wsp>
                    <wps:cNvSpPr txBox="1"/>
                    <wps:spPr>
                      <a:xfrm>
                        <a:off x="0" y="0"/>
                        <a:ext cx="1397000" cy="144780"/>
                      </a:xfrm>
                      <a:prstGeom prst="rect">
                        <a:avLst/>
                      </a:prstGeom>
                      <a:noFill/>
                      <a:ln>
                        <a:noFill/>
                      </a:ln>
                    </wps:spPr>
                    <wps:txbx>
                      <w:txbxContent>
                        <w:p>
                          <w:pPr>
                            <w:spacing w:before="0" w:line="228" w:lineRule="exact"/>
                            <w:ind w:right="0"/>
                            <w:jc w:val="left"/>
                            <w:rPr>
                              <w:rFonts w:hint="eastAsia" w:ascii="等线" w:eastAsia="等线"/>
                              <w:sz w:val="18"/>
                              <w:lang w:eastAsia="zh-CN"/>
                            </w:rPr>
                          </w:pPr>
                        </w:p>
                      </w:txbxContent>
                    </wps:txbx>
                    <wps:bodyPr lIns="0" tIns="0" rIns="0" bIns="0" upright="1"/>
                  </wps:wsp>
                </a:graphicData>
              </a:graphic>
            </wp:anchor>
          </w:drawing>
        </mc:Choice>
        <mc:Fallback>
          <w:pict>
            <v:shape id="文本框 24" o:spid="_x0000_s1026" o:spt="202" type="#_x0000_t202" style="position:absolute;left:0pt;margin-left:69.9pt;margin-top:768.35pt;height:11.4pt;width:110pt;mso-position-horizontal-relative:page;mso-position-vertical-relative:page;z-index:-251651072;mso-width-relative:page;mso-height-relative:page;" filled="f" stroked="f" coordsize="21600,21600" o:gfxdata="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7HkXLZAAAADQEAAA8AAAAAAAAAAQAgAAAAIgAAAGRycy9kb3ducmV2LnhtbFBL&#10;AQIUABQAAAAIAIdO4kBiwVlLvAEAAHQDAAAOAAAAAAAAAAEAIAAAACgBAABkcnMvZTJvRG9jLnht&#10;bFBLBQYAAAAABgAGAFkBAABWBQAAAAA=&#10;">
              <v:fill on="f" focussize="0,0"/>
              <v:stroke on="f"/>
              <v:imagedata o:title=""/>
              <o:lock v:ext="edit" aspectratio="f"/>
              <v:textbox inset="0mm,0mm,0mm,0mm">
                <w:txbxContent>
                  <w:p>
                    <w:pPr>
                      <w:spacing w:before="0" w:line="228" w:lineRule="exact"/>
                      <w:ind w:right="0"/>
                      <w:jc w:val="left"/>
                      <w:rPr>
                        <w:rFonts w:hint="eastAsia" w:ascii="等线" w:eastAsia="等线"/>
                        <w:sz w:val="18"/>
                        <w:lang w:eastAsia="zh-CN"/>
                      </w:rPr>
                    </w:pP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5231130</wp:posOffset>
              </wp:positionH>
              <wp:positionV relativeFrom="page">
                <wp:posOffset>9752965</wp:posOffset>
              </wp:positionV>
              <wp:extent cx="1283970" cy="150495"/>
              <wp:effectExtent l="0" t="0" r="0" b="0"/>
              <wp:wrapNone/>
              <wp:docPr id="13" name="文本框 26"/>
              <wp:cNvGraphicFramePr/>
              <a:graphic xmlns:a="http://schemas.openxmlformats.org/drawingml/2006/main">
                <a:graphicData uri="http://schemas.microsoft.com/office/word/2010/wordprocessingShape">
                  <wps:wsp>
                    <wps:cNvSpPr txBox="1"/>
                    <wps:spPr>
                      <a:xfrm>
                        <a:off x="0" y="0"/>
                        <a:ext cx="1283970" cy="150495"/>
                      </a:xfrm>
                      <a:prstGeom prst="rect">
                        <a:avLst/>
                      </a:prstGeom>
                      <a:noFill/>
                      <a:ln>
                        <a:noFill/>
                      </a:ln>
                    </wps:spPr>
                    <wps:txbx>
                      <w:txbxContent>
                        <w:p>
                          <w:pPr>
                            <w:spacing w:before="0" w:line="236" w:lineRule="exact"/>
                            <w:ind w:left="20" w:right="0" w:firstLine="0"/>
                            <w:jc w:val="left"/>
                            <w:rPr>
                              <w:sz w:val="18"/>
                            </w:rPr>
                          </w:pPr>
                        </w:p>
                      </w:txbxContent>
                    </wps:txbx>
                    <wps:bodyPr lIns="0" tIns="0" rIns="0" bIns="0" upright="1"/>
                  </wps:wsp>
                </a:graphicData>
              </a:graphic>
            </wp:anchor>
          </w:drawing>
        </mc:Choice>
        <mc:Fallback>
          <w:pict>
            <v:shape id="文本框 26" o:spid="_x0000_s1026" o:spt="202" type="#_x0000_t202" style="position:absolute;left:0pt;margin-left:411.9pt;margin-top:767.95pt;height:11.85pt;width:101.1pt;mso-position-horizontal-relative:page;mso-position-vertical-relative:page;z-index:-251650048;mso-width-relative:page;mso-height-relative:page;" filled="f" stroked="f" coordsize="21600,21600" o:gfxdata="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Gs4X2gAAAA4BAAAPAAAAAAAAAAEAIAAAACIAAABkcnMvZG93bnJldi54bWxQ&#10;SwECFAAUAAAACACHTuJAeFHnlLwBAAB0AwAADgAAAAAAAAABACAAAAApAQAAZHJzL2Uyb0RvYy54&#10;bWxQSwUGAAAAAAYABgBZAQAAVwUAAAAA&#10;">
              <v:fill on="f" focussize="0,0"/>
              <v:stroke on="f"/>
              <v:imagedata o:title=""/>
              <o:lock v:ext="edit" aspectratio="f"/>
              <v:textbox inset="0mm,0mm,0mm,0mm">
                <w:txbxContent>
                  <w:p>
                    <w:pPr>
                      <w:spacing w:before="0" w:line="236" w:lineRule="exact"/>
                      <w:ind w:left="20" w:right="0" w:firstLine="0"/>
                      <w:jc w:val="left"/>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4"/>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39</w:t>
                    </w:r>
                    <w:r>
                      <w:fldChar w:fldCharType="end"/>
                    </w:r>
                  </w:p>
                </w:txbxContent>
              </v:textbox>
            </v:shape>
          </w:pict>
        </mc:Fallback>
      </mc:AlternateContent>
    </w:r>
    <w:r>
      <mc:AlternateContent>
        <mc:Choice Requires="wps">
          <w:drawing>
            <wp:anchor distT="0" distB="0" distL="114300" distR="114300" simplePos="0" relativeHeight="251664384" behindDoc="1" locked="0" layoutInCell="1" allowOverlap="1">
              <wp:simplePos x="0" y="0"/>
              <wp:positionH relativeFrom="page">
                <wp:posOffset>887730</wp:posOffset>
              </wp:positionH>
              <wp:positionV relativeFrom="page">
                <wp:posOffset>9758045</wp:posOffset>
              </wp:positionV>
              <wp:extent cx="1397000" cy="144780"/>
              <wp:effectExtent l="0" t="0" r="0" b="0"/>
              <wp:wrapNone/>
              <wp:docPr id="536" name="文本框 24"/>
              <wp:cNvGraphicFramePr/>
              <a:graphic xmlns:a="http://schemas.openxmlformats.org/drawingml/2006/main">
                <a:graphicData uri="http://schemas.microsoft.com/office/word/2010/wordprocessingShape">
                  <wps:wsp>
                    <wps:cNvSpPr txBox="1"/>
                    <wps:spPr>
                      <a:xfrm>
                        <a:off x="0" y="0"/>
                        <a:ext cx="1397000" cy="144780"/>
                      </a:xfrm>
                      <a:prstGeom prst="rect">
                        <a:avLst/>
                      </a:prstGeom>
                      <a:noFill/>
                      <a:ln>
                        <a:noFill/>
                      </a:ln>
                    </wps:spPr>
                    <wps:txbx>
                      <w:txbxContent>
                        <w:p>
                          <w:pPr>
                            <w:spacing w:before="0" w:line="228" w:lineRule="exact"/>
                            <w:ind w:right="0"/>
                            <w:jc w:val="left"/>
                            <w:rPr>
                              <w:rFonts w:hint="eastAsia" w:ascii="等线" w:eastAsia="等线"/>
                              <w:sz w:val="18"/>
                              <w:lang w:eastAsia="zh-CN"/>
                            </w:rPr>
                          </w:pPr>
                        </w:p>
                      </w:txbxContent>
                    </wps:txbx>
                    <wps:bodyPr lIns="0" tIns="0" rIns="0" bIns="0" upright="1"/>
                  </wps:wsp>
                </a:graphicData>
              </a:graphic>
            </wp:anchor>
          </w:drawing>
        </mc:Choice>
        <mc:Fallback>
          <w:pict>
            <v:shape id="文本框 24" o:spid="_x0000_s1026" o:spt="202" type="#_x0000_t202" style="position:absolute;left:0pt;margin-left:69.9pt;margin-top:768.35pt;height:11.4pt;width:110pt;mso-position-horizontal-relative:page;mso-position-vertical-relative:page;z-index:-251652096;mso-width-relative:page;mso-height-relative:page;" filled="f" stroked="f" coordsize="21600,21600" o:gfxdata="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seRctkAAAANAQAADwAAAAAAAAABACAAAAAiAAAAZHJzL2Rvd25yZXYueG1s&#10;UEsBAhQAFAAAAAgAh07iQLupwdW+AQAAdQMAAA4AAAAAAAAAAQAgAAAAKAEAAGRycy9lMm9Eb2Mu&#10;eG1sUEsFBgAAAAAGAAYAWQEAAFgFAAAAAA==&#10;">
              <v:fill on="f" focussize="0,0"/>
              <v:stroke on="f"/>
              <v:imagedata o:title=""/>
              <o:lock v:ext="edit" aspectratio="f"/>
              <v:textbox inset="0mm,0mm,0mm,0mm">
                <w:txbxContent>
                  <w:p>
                    <w:pPr>
                      <w:spacing w:before="0" w:line="228" w:lineRule="exact"/>
                      <w:ind w:right="0"/>
                      <w:jc w:val="left"/>
                      <w:rPr>
                        <w:rFonts w:hint="eastAsia" w:ascii="等线" w:eastAsia="等线"/>
                        <w:sz w:val="18"/>
                        <w:lang w:eastAsia="zh-CN"/>
                      </w:rPr>
                    </w:pP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5231130</wp:posOffset>
              </wp:positionH>
              <wp:positionV relativeFrom="page">
                <wp:posOffset>9752965</wp:posOffset>
              </wp:positionV>
              <wp:extent cx="1283970" cy="150495"/>
              <wp:effectExtent l="0" t="0" r="0" b="0"/>
              <wp:wrapNone/>
              <wp:docPr id="538" name="文本框 26"/>
              <wp:cNvGraphicFramePr/>
              <a:graphic xmlns:a="http://schemas.openxmlformats.org/drawingml/2006/main">
                <a:graphicData uri="http://schemas.microsoft.com/office/word/2010/wordprocessingShape">
                  <wps:wsp>
                    <wps:cNvSpPr txBox="1"/>
                    <wps:spPr>
                      <a:xfrm>
                        <a:off x="0" y="0"/>
                        <a:ext cx="1283970" cy="150495"/>
                      </a:xfrm>
                      <a:prstGeom prst="rect">
                        <a:avLst/>
                      </a:prstGeom>
                      <a:noFill/>
                      <a:ln>
                        <a:noFill/>
                      </a:ln>
                    </wps:spPr>
                    <wps:txbx>
                      <w:txbxContent>
                        <w:p>
                          <w:pPr>
                            <w:spacing w:before="0" w:line="236" w:lineRule="exact"/>
                            <w:ind w:left="20" w:right="0" w:firstLine="0"/>
                            <w:jc w:val="left"/>
                            <w:rPr>
                              <w:sz w:val="18"/>
                            </w:rPr>
                          </w:pPr>
                        </w:p>
                      </w:txbxContent>
                    </wps:txbx>
                    <wps:bodyPr lIns="0" tIns="0" rIns="0" bIns="0" upright="1"/>
                  </wps:wsp>
                </a:graphicData>
              </a:graphic>
            </wp:anchor>
          </w:drawing>
        </mc:Choice>
        <mc:Fallback>
          <w:pict>
            <v:shape id="文本框 26" o:spid="_x0000_s1026" o:spt="202" type="#_x0000_t202" style="position:absolute;left:0pt;margin-left:411.9pt;margin-top:767.95pt;height:11.85pt;width:101.1pt;mso-position-horizontal-relative:page;mso-position-vertical-relative:page;z-index:-251651072;mso-width-relative:page;mso-height-relative:page;" filled="f" stroked="f" coordsize="21600,21600" o:gfxdata="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iBrOF9oAAAAOAQAADwAAAAAAAAABACAAAAAiAAAAZHJzL2Rvd25yZXYueG1s&#10;UEsBAhQAFAAAAAgAh07iQIJN+pm9AQAAdQMAAA4AAAAAAAAAAQAgAAAAKQEAAGRycy9lMm9Eb2Mu&#10;eG1sUEsFBgAAAAAGAAYAWQEAAFgFAAAAAA==&#10;">
              <v:fill on="f" focussize="0,0"/>
              <v:stroke on="f"/>
              <v:imagedata o:title=""/>
              <o:lock v:ext="edit" aspectratio="f"/>
              <v:textbox inset="0mm,0mm,0mm,0mm">
                <w:txbxContent>
                  <w:p>
                    <w:pPr>
                      <w:spacing w:before="0" w:line="236" w:lineRule="exact"/>
                      <w:ind w:left="20" w:right="0" w:firstLine="0"/>
                      <w:jc w:val="left"/>
                      <w:rPr>
                        <w:sz w:val="1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4"/>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50</w:t>
                    </w:r>
                    <w:r>
                      <w:fldChar w:fldCharType="end"/>
                    </w:r>
                  </w:p>
                </w:txbxContent>
              </v:textbox>
            </v:shape>
          </w:pict>
        </mc:Fallback>
      </mc:AlternateContent>
    </w:r>
    <w:r>
      <mc:AlternateContent>
        <mc:Choice Requires="wps">
          <w:drawing>
            <wp:anchor distT="0" distB="0" distL="114300" distR="114300" simplePos="0" relativeHeight="251666432" behindDoc="1" locked="0" layoutInCell="1" allowOverlap="1">
              <wp:simplePos x="0" y="0"/>
              <wp:positionH relativeFrom="page">
                <wp:posOffset>899160</wp:posOffset>
              </wp:positionH>
              <wp:positionV relativeFrom="page">
                <wp:posOffset>9744075</wp:posOffset>
              </wp:positionV>
              <wp:extent cx="5760720" cy="0"/>
              <wp:effectExtent l="0" t="0" r="0" b="0"/>
              <wp:wrapNone/>
              <wp:docPr id="543" name="直线 31"/>
              <wp:cNvGraphicFramePr/>
              <a:graphic xmlns:a="http://schemas.openxmlformats.org/drawingml/2006/main">
                <a:graphicData uri="http://schemas.microsoft.com/office/word/2010/wordprocessingShape">
                  <wps:wsp>
                    <wps:cNvCnPr/>
                    <wps:spPr>
                      <a:xfrm>
                        <a:off x="0" y="0"/>
                        <a:ext cx="576072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1" o:spid="_x0000_s1026" o:spt="20" style="position:absolute;left:0pt;margin-left:70.8pt;margin-top:767.25pt;height:0pt;width:453.6pt;mso-position-horizontal-relative:page;mso-position-vertical-relative:page;z-index:-251650048;mso-width-relative:page;mso-height-relative:page;" filled="f" stroked="t" coordsize="21600,21600" o:gfxdata="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p&#10;9LIo2QAAAA4BAAAPAAAAAAAAAAEAIAAAACIAAABkcnMvZG93bnJldi54bWxQSwECFAAUAAAACACH&#10;TuJA4ddqU+oBAADeAwAADgAAAAAAAAABACAAAAAoAQAAZHJzL2Uyb0RvYy54bWxQSwUGAAAAAAYA&#10;BgBZAQAAhAU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886460</wp:posOffset>
              </wp:positionH>
              <wp:positionV relativeFrom="page">
                <wp:posOffset>9758045</wp:posOffset>
              </wp:positionV>
              <wp:extent cx="1397000" cy="144780"/>
              <wp:effectExtent l="0" t="0" r="0" b="0"/>
              <wp:wrapNone/>
              <wp:docPr id="544" name="文本框 32"/>
              <wp:cNvGraphicFramePr/>
              <a:graphic xmlns:a="http://schemas.openxmlformats.org/drawingml/2006/main">
                <a:graphicData uri="http://schemas.microsoft.com/office/word/2010/wordprocessingShape">
                  <wps:wsp>
                    <wps:cNvSpPr txBox="1"/>
                    <wps:spPr>
                      <a:xfrm>
                        <a:off x="0" y="0"/>
                        <a:ext cx="1397000" cy="144780"/>
                      </a:xfrm>
                      <a:prstGeom prst="rect">
                        <a:avLst/>
                      </a:prstGeom>
                      <a:noFill/>
                      <a:ln>
                        <a:noFill/>
                      </a:ln>
                    </wps:spPr>
                    <wps:txbx>
                      <w:txbxContent>
                        <w:p>
                          <w:pPr>
                            <w:spacing w:before="0" w:line="228" w:lineRule="exact"/>
                            <w:ind w:right="0"/>
                            <w:jc w:val="left"/>
                            <w:rPr>
                              <w:rFonts w:hint="eastAsia" w:ascii="等线" w:eastAsia="等线"/>
                              <w:sz w:val="18"/>
                              <w:lang w:eastAsia="zh-CN"/>
                            </w:rPr>
                          </w:pPr>
                        </w:p>
                      </w:txbxContent>
                    </wps:txbx>
                    <wps:bodyPr lIns="0" tIns="0" rIns="0" bIns="0" upright="1"/>
                  </wps:wsp>
                </a:graphicData>
              </a:graphic>
            </wp:anchor>
          </w:drawing>
        </mc:Choice>
        <mc:Fallback>
          <w:pict>
            <v:shape id="文本框 32" o:spid="_x0000_s1026" o:spt="202" type="#_x0000_t202" style="position:absolute;left:0pt;margin-left:69.8pt;margin-top:768.35pt;height:11.4pt;width:110pt;mso-position-horizontal-relative:page;mso-position-vertical-relative:page;z-index:-251649024;mso-width-relative:page;mso-height-relative:page;" filled="f" stroked="f" coordsize="21600,21600" o:gfxdata="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h29tkAAAANAQAADwAAAAAAAAABACAAAAAiAAAAZHJzL2Rvd25yZXYueG1s&#10;UEsBAhQAFAAAAAgAh07iQNIjVd6+AQAAdQMAAA4AAAAAAAAAAQAgAAAAKAEAAGRycy9lMm9Eb2Mu&#10;eG1sUEsFBgAAAAAGAAYAWQEAAFgFAAAAAA==&#10;">
              <v:fill on="f" focussize="0,0"/>
              <v:stroke on="f"/>
              <v:imagedata o:title=""/>
              <o:lock v:ext="edit" aspectratio="f"/>
              <v:textbox inset="0mm,0mm,0mm,0mm">
                <w:txbxContent>
                  <w:p>
                    <w:pPr>
                      <w:spacing w:before="0" w:line="228" w:lineRule="exact"/>
                      <w:ind w:right="0"/>
                      <w:jc w:val="left"/>
                      <w:rPr>
                        <w:rFonts w:hint="eastAsia" w:ascii="等线" w:eastAsia="等线"/>
                        <w:sz w:val="18"/>
                        <w:lang w:eastAsia="zh-CN"/>
                      </w:rPr>
                    </w:pPr>
                  </w:p>
                </w:txbxContent>
              </v:textbox>
            </v:shape>
          </w:pict>
        </mc:Fallback>
      </mc:AlternateContent>
    </w:r>
    <w:r>
      <mc:AlternateContent>
        <mc:Choice Requires="wps">
          <w:drawing>
            <wp:anchor distT="0" distB="0" distL="114300" distR="114300" simplePos="0" relativeHeight="251668480" behindDoc="1" locked="0" layoutInCell="1" allowOverlap="1">
              <wp:simplePos x="0" y="0"/>
              <wp:positionH relativeFrom="page">
                <wp:posOffset>5229225</wp:posOffset>
              </wp:positionH>
              <wp:positionV relativeFrom="page">
                <wp:posOffset>9752965</wp:posOffset>
              </wp:positionV>
              <wp:extent cx="1283970" cy="150495"/>
              <wp:effectExtent l="0" t="0" r="0" b="0"/>
              <wp:wrapNone/>
              <wp:docPr id="546" name="文本框 34"/>
              <wp:cNvGraphicFramePr/>
              <a:graphic xmlns:a="http://schemas.openxmlformats.org/drawingml/2006/main">
                <a:graphicData uri="http://schemas.microsoft.com/office/word/2010/wordprocessingShape">
                  <wps:wsp>
                    <wps:cNvSpPr txBox="1"/>
                    <wps:spPr>
                      <a:xfrm>
                        <a:off x="0" y="0"/>
                        <a:ext cx="1283970" cy="150495"/>
                      </a:xfrm>
                      <a:prstGeom prst="rect">
                        <a:avLst/>
                      </a:prstGeom>
                      <a:noFill/>
                      <a:ln>
                        <a:noFill/>
                      </a:ln>
                    </wps:spPr>
                    <wps:txbx>
                      <w:txbxContent>
                        <w:p>
                          <w:pPr>
                            <w:spacing w:before="0" w:line="236" w:lineRule="exact"/>
                            <w:ind w:left="20" w:right="0" w:firstLine="0"/>
                            <w:jc w:val="left"/>
                            <w:rPr>
                              <w:sz w:val="18"/>
                            </w:rPr>
                          </w:pPr>
                        </w:p>
                      </w:txbxContent>
                    </wps:txbx>
                    <wps:bodyPr lIns="0" tIns="0" rIns="0" bIns="0" upright="1"/>
                  </wps:wsp>
                </a:graphicData>
              </a:graphic>
            </wp:anchor>
          </w:drawing>
        </mc:Choice>
        <mc:Fallback>
          <w:pict>
            <v:shape id="文本框 34" o:spid="_x0000_s1026" o:spt="202" type="#_x0000_t202" style="position:absolute;left:0pt;margin-left:411.75pt;margin-top:767.95pt;height:11.85pt;width:101.1pt;mso-position-horizontal-relative:page;mso-position-vertical-relative:page;z-index:-251648000;mso-width-relative:page;mso-height-relative:page;" filled="f" stroked="f" coordsize="21600,21600" o:gfxdata="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vwkXf2wAAAA4BAAAPAAAAAAAAAAEAIAAAACIAAABkcnMvZG93bnJldi54&#10;bWxQSwECFAAUAAAACACHTuJA8pEw6r4BAAB1AwAADgAAAAAAAAABACAAAAAqAQAAZHJzL2Uyb0Rv&#10;Yy54bWxQSwUGAAAAAAYABgBZAQAAWgUAAAAA&#10;">
              <v:fill on="f" focussize="0,0"/>
              <v:stroke on="f"/>
              <v:imagedata o:title=""/>
              <o:lock v:ext="edit" aspectratio="f"/>
              <v:textbox inset="0mm,0mm,0mm,0mm">
                <w:txbxContent>
                  <w:p>
                    <w:pPr>
                      <w:spacing w:before="0" w:line="236" w:lineRule="exact"/>
                      <w:ind w:left="20" w:right="0" w:firstLine="0"/>
                      <w:jc w:val="left"/>
                      <w:rPr>
                        <w:sz w:val="18"/>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rPr>
        <w:sz w:val="24"/>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60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60</w:t>
                    </w:r>
                    <w:r>
                      <w:fldChar w:fldCharType="end"/>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899160</wp:posOffset>
              </wp:positionH>
              <wp:positionV relativeFrom="page">
                <wp:posOffset>9744075</wp:posOffset>
              </wp:positionV>
              <wp:extent cx="5760720" cy="0"/>
              <wp:effectExtent l="0" t="0" r="0" b="0"/>
              <wp:wrapNone/>
              <wp:docPr id="547" name="直线 35"/>
              <wp:cNvGraphicFramePr/>
              <a:graphic xmlns:a="http://schemas.openxmlformats.org/drawingml/2006/main">
                <a:graphicData uri="http://schemas.microsoft.com/office/word/2010/wordprocessingShape">
                  <wps:wsp>
                    <wps:cNvCnPr/>
                    <wps:spPr>
                      <a:xfrm>
                        <a:off x="0" y="0"/>
                        <a:ext cx="576072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35" o:spid="_x0000_s1026" o:spt="20" style="position:absolute;left:0pt;margin-left:70.8pt;margin-top:767.25pt;height:0pt;width:453.6pt;mso-position-horizontal-relative:page;mso-position-vertical-relative:page;z-index:-251646976;mso-width-relative:page;mso-height-relative:page;" filled="f" stroked="t" coordsize="21600,21600" o:gfxdata="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fSyKNkAAAAOAQAADwAAAAAAAAABACAAAAAiAAAAZHJzL2Rvd25yZXYueG1sUEsBAhQAFAAAAAgA&#10;h07iQIdyA6nrAQAA3gMAAA4AAAAAAAAAAQAgAAAAKAEAAGRycy9lMm9Eb2MueG1sUEsFBgAAAAAG&#10;AAYAWQEAAIUFAAAAAA==&#10;">
              <v:fill on="f" focussize="0,0"/>
              <v:stroke weight="0.48pt" color="#000000" joinstyle="round"/>
              <v:imagedata o:title=""/>
              <o:lock v:ext="edit" aspectratio="f"/>
            </v:line>
          </w:pict>
        </mc:Fallback>
      </mc:AlternateContent>
    </w:r>
    <w:r>
      <mc:AlternateContent>
        <mc:Choice Requires="wps">
          <w:drawing>
            <wp:anchor distT="0" distB="0" distL="114300" distR="114300" simplePos="0" relativeHeight="251670528" behindDoc="1" locked="0" layoutInCell="1" allowOverlap="1">
              <wp:simplePos x="0" y="0"/>
              <wp:positionH relativeFrom="page">
                <wp:posOffset>886460</wp:posOffset>
              </wp:positionH>
              <wp:positionV relativeFrom="page">
                <wp:posOffset>9758045</wp:posOffset>
              </wp:positionV>
              <wp:extent cx="1905000" cy="144780"/>
              <wp:effectExtent l="0" t="0" r="0" b="0"/>
              <wp:wrapNone/>
              <wp:docPr id="548" name="文本框 36"/>
              <wp:cNvGraphicFramePr/>
              <a:graphic xmlns:a="http://schemas.openxmlformats.org/drawingml/2006/main">
                <a:graphicData uri="http://schemas.microsoft.com/office/word/2010/wordprocessingShape">
                  <wps:wsp>
                    <wps:cNvSpPr txBox="1"/>
                    <wps:spPr>
                      <a:xfrm>
                        <a:off x="0" y="0"/>
                        <a:ext cx="1905000" cy="144780"/>
                      </a:xfrm>
                      <a:prstGeom prst="rect">
                        <a:avLst/>
                      </a:prstGeom>
                      <a:noFill/>
                      <a:ln>
                        <a:noFill/>
                      </a:ln>
                    </wps:spPr>
                    <wps:txbx>
                      <w:txbxContent>
                        <w:p>
                          <w:pPr>
                            <w:spacing w:before="0" w:line="228" w:lineRule="exact"/>
                            <w:ind w:right="0"/>
                            <w:jc w:val="left"/>
                            <w:rPr>
                              <w:rFonts w:hint="eastAsia" w:ascii="等线" w:eastAsia="等线"/>
                              <w:sz w:val="18"/>
                              <w:lang w:eastAsia="zh-CN"/>
                            </w:rPr>
                          </w:pPr>
                        </w:p>
                      </w:txbxContent>
                    </wps:txbx>
                    <wps:bodyPr lIns="0" tIns="0" rIns="0" bIns="0" upright="1"/>
                  </wps:wsp>
                </a:graphicData>
              </a:graphic>
            </wp:anchor>
          </w:drawing>
        </mc:Choice>
        <mc:Fallback>
          <w:pict>
            <v:shape id="文本框 36" o:spid="_x0000_s1026" o:spt="202" type="#_x0000_t202" style="position:absolute;left:0pt;margin-left:69.8pt;margin-top:768.35pt;height:11.4pt;width:150pt;mso-position-horizontal-relative:page;mso-position-vertical-relative:page;z-index:-251645952;mso-width-relative:page;mso-height-relative:page;" filled="f" stroked="f" coordsize="21600,21600" o:gfxdata="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I+4s2jaAAAADQEAAA8AAAAAAAAAAQAgAAAAIgAAAGRycy9kb3ducmV2Lnht&#10;bFBLAQIUABQAAAAIAIdO4kDfCB+VvgEAAHUDAAAOAAAAAAAAAAEAIAAAACkBAABkcnMvZTJvRG9j&#10;LnhtbFBLBQYAAAAABgAGAFkBAABZBQAAAAA=&#10;">
              <v:fill on="f" focussize="0,0"/>
              <v:stroke on="f"/>
              <v:imagedata o:title=""/>
              <o:lock v:ext="edit" aspectratio="f"/>
              <v:textbox inset="0mm,0mm,0mm,0mm">
                <w:txbxContent>
                  <w:p>
                    <w:pPr>
                      <w:spacing w:before="0" w:line="228" w:lineRule="exact"/>
                      <w:ind w:right="0"/>
                      <w:jc w:val="left"/>
                      <w:rPr>
                        <w:rFonts w:hint="eastAsia" w:ascii="等线" w:eastAsia="等线"/>
                        <w:sz w:val="18"/>
                        <w:lang w:eastAsia="zh-CN"/>
                      </w:rPr>
                    </w:pP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5229225</wp:posOffset>
              </wp:positionH>
              <wp:positionV relativeFrom="page">
                <wp:posOffset>9752965</wp:posOffset>
              </wp:positionV>
              <wp:extent cx="1588770" cy="150495"/>
              <wp:effectExtent l="0" t="0" r="0" b="0"/>
              <wp:wrapNone/>
              <wp:docPr id="550" name="文本框 38"/>
              <wp:cNvGraphicFramePr/>
              <a:graphic xmlns:a="http://schemas.openxmlformats.org/drawingml/2006/main">
                <a:graphicData uri="http://schemas.microsoft.com/office/word/2010/wordprocessingShape">
                  <wps:wsp>
                    <wps:cNvSpPr txBox="1"/>
                    <wps:spPr>
                      <a:xfrm>
                        <a:off x="0" y="0"/>
                        <a:ext cx="1588770" cy="150495"/>
                      </a:xfrm>
                      <a:prstGeom prst="rect">
                        <a:avLst/>
                      </a:prstGeom>
                      <a:noFill/>
                      <a:ln>
                        <a:noFill/>
                      </a:ln>
                    </wps:spPr>
                    <wps:txbx>
                      <w:txbxContent>
                        <w:p>
                          <w:pPr>
                            <w:spacing w:before="0" w:line="236" w:lineRule="exact"/>
                            <w:ind w:left="20" w:right="0" w:firstLine="0"/>
                            <w:jc w:val="left"/>
                            <w:rPr>
                              <w:sz w:val="18"/>
                            </w:rPr>
                          </w:pPr>
                        </w:p>
                      </w:txbxContent>
                    </wps:txbx>
                    <wps:bodyPr lIns="0" tIns="0" rIns="0" bIns="0" upright="1"/>
                  </wps:wsp>
                </a:graphicData>
              </a:graphic>
            </wp:anchor>
          </w:drawing>
        </mc:Choice>
        <mc:Fallback>
          <w:pict>
            <v:shape id="文本框 38" o:spid="_x0000_s1026" o:spt="202" type="#_x0000_t202" style="position:absolute;left:0pt;margin-left:411.75pt;margin-top:767.95pt;height:11.85pt;width:125.1pt;mso-position-horizontal-relative:page;mso-position-vertical-relative:page;z-index:-251644928;mso-width-relative:page;mso-height-relative:page;" filled="f" stroked="f" coordsize="21600,21600" o:gfxdata="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ArDf2PbAAAADgEAAA8AAAAAAAAAAQAgAAAAIgAAAGRycy9kb3ducmV2Lnht&#10;bFBLAQIUABQAAAAIAIdO4kBM0S9nvQEAAHUDAAAOAAAAAAAAAAEAIAAAACoBAABkcnMvZTJvRG9j&#10;LnhtbFBLBQYAAAAABgAGAFkBAABZBQAAAAA=&#10;">
              <v:fill on="f" focussize="0,0"/>
              <v:stroke on="f"/>
              <v:imagedata o:title=""/>
              <o:lock v:ext="edit" aspectratio="f"/>
              <v:textbox inset="0mm,0mm,0mm,0mm">
                <w:txbxContent>
                  <w:p>
                    <w:pPr>
                      <w:spacing w:before="0" w:line="236" w:lineRule="exact"/>
                      <w:ind w:left="20" w:right="0" w:firstLine="0"/>
                      <w:jc w:val="left"/>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line="240" w:lineRule="auto"/>
      <w:ind w:left="20" w:right="0" w:firstLine="0"/>
      <w:jc w:val="left"/>
      <w:rPr>
        <w:rFonts w:hint="default"/>
        <w:lang w:val="en-US"/>
      </w:rPr>
    </w:pPr>
    <w:r>
      <w:rPr>
        <w:rFonts w:hint="eastAsia"/>
        <w:sz w:val="18"/>
        <w:lang w:eastAsia="zh-CN"/>
      </w:rPr>
      <w:drawing>
        <wp:inline distT="0" distB="0" distL="114300" distR="114300">
          <wp:extent cx="461645" cy="504190"/>
          <wp:effectExtent l="0" t="0" r="2540" b="3175"/>
          <wp:docPr id="54" name="图片 5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公司LOGO"/>
                  <pic:cNvPicPr>
                    <a:picLocks noChangeAspect="1"/>
                  </pic:cNvPicPr>
                </pic:nvPicPr>
                <pic:blipFill>
                  <a:blip r:embed="rId1"/>
                  <a:stretch>
                    <a:fillRect/>
                  </a:stretch>
                </pic:blipFill>
                <pic:spPr>
                  <a:xfrm>
                    <a:off x="0" y="0"/>
                    <a:ext cx="461645" cy="504190"/>
                  </a:xfrm>
                  <a:prstGeom prst="rect">
                    <a:avLst/>
                  </a:prstGeom>
                </pic:spPr>
              </pic:pic>
            </a:graphicData>
          </a:graphic>
        </wp:inline>
      </w:drawing>
    </w:r>
    <w:r>
      <w:rPr>
        <w:rFonts w:hint="eastAsia"/>
        <w:sz w:val="18"/>
        <w:lang w:eastAsia="zh-CN"/>
      </w:rPr>
      <w:t>山东工正建设项目管理有限公司</w:t>
    </w:r>
    <w:r>
      <w:rPr>
        <w:rFonts w:hint="eastAsia"/>
        <w:sz w:val="18"/>
        <w:lang w:val="en-US" w:eastAsia="zh-CN"/>
      </w:rPr>
      <w:t xml:space="preserve">                                                        SDGZCWZB2022013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before="0" w:line="220" w:lineRule="exact"/>
      <w:ind w:left="20" w:right="0" w:firstLine="0"/>
      <w:jc w:val="left"/>
      <w:rPr>
        <w:rFonts w:hint="default" w:eastAsia="宋体"/>
        <w:sz w:val="18"/>
        <w:lang w:val="en-US" w:eastAsia="zh-CN"/>
      </w:rPr>
    </w:pPr>
    <w:r>
      <w:rPr>
        <w:rFonts w:hint="eastAsia"/>
        <w:sz w:val="18"/>
        <w:lang w:val="en-US" w:eastAsia="zh-CN"/>
      </w:rPr>
      <w:t xml:space="preserve">                                          </w:t>
    </w:r>
  </w:p>
  <w:p>
    <w:pPr>
      <w:spacing w:before="0" w:line="240" w:lineRule="auto"/>
      <w:ind w:left="20" w:right="0" w:firstLine="0"/>
      <w:jc w:val="left"/>
      <w:rPr>
        <w:rFonts w:hint="default"/>
        <w:lang w:val="en-US"/>
      </w:rPr>
    </w:pPr>
    <w:r>
      <w:rPr>
        <w:rFonts w:hint="eastAsia"/>
        <w:sz w:val="18"/>
        <w:lang w:eastAsia="zh-CN"/>
      </w:rPr>
      <w:drawing>
        <wp:inline distT="0" distB="0" distL="114300" distR="114300">
          <wp:extent cx="502285" cy="548005"/>
          <wp:effectExtent l="0" t="0" r="5080" b="2540"/>
          <wp:docPr id="1"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pic:cNvPicPr>
                    <a:picLocks noChangeAspect="1"/>
                  </pic:cNvPicPr>
                </pic:nvPicPr>
                <pic:blipFill>
                  <a:blip r:embed="rId1"/>
                  <a:stretch>
                    <a:fillRect/>
                  </a:stretch>
                </pic:blipFill>
                <pic:spPr>
                  <a:xfrm>
                    <a:off x="0" y="0"/>
                    <a:ext cx="502285" cy="548005"/>
                  </a:xfrm>
                  <a:prstGeom prst="rect">
                    <a:avLst/>
                  </a:prstGeom>
                </pic:spPr>
              </pic:pic>
            </a:graphicData>
          </a:graphic>
        </wp:inline>
      </w:drawing>
    </w:r>
    <w:r>
      <w:rPr>
        <w:rFonts w:hint="eastAsia"/>
        <w:sz w:val="18"/>
        <w:lang w:eastAsia="zh-CN"/>
      </w:rPr>
      <w:t>山东工正建设项目管理有限公司</w:t>
    </w:r>
    <w:r>
      <w:rPr>
        <w:rFonts w:hint="eastAsia"/>
        <w:sz w:val="18"/>
        <w:lang w:val="en-US" w:eastAsia="zh-CN"/>
      </w:rPr>
      <w:t xml:space="preserve">                                                      SDGZCWZB2022013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B5372"/>
    <w:multiLevelType w:val="multilevel"/>
    <w:tmpl w:val="845B5372"/>
    <w:lvl w:ilvl="0" w:tentative="0">
      <w:start w:val="1"/>
      <w:numFmt w:val="decimal"/>
      <w:lvlText w:val="%1)"/>
      <w:lvlJc w:val="left"/>
      <w:pPr>
        <w:ind w:left="864"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1">
    <w:nsid w:val="91995D4F"/>
    <w:multiLevelType w:val="multilevel"/>
    <w:tmpl w:val="91995D4F"/>
    <w:lvl w:ilvl="0" w:tentative="0">
      <w:start w:val="1"/>
      <w:numFmt w:val="decimal"/>
      <w:lvlText w:val="%1)"/>
      <w:lvlJc w:val="left"/>
      <w:pPr>
        <w:ind w:left="864"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2">
    <w:nsid w:val="A0F05207"/>
    <w:multiLevelType w:val="multilevel"/>
    <w:tmpl w:val="A0F05207"/>
    <w:lvl w:ilvl="0" w:tentative="0">
      <w:start w:val="1"/>
      <w:numFmt w:val="decimal"/>
      <w:lvlText w:val="%1)"/>
      <w:lvlJc w:val="left"/>
      <w:pPr>
        <w:ind w:left="439" w:hanging="363"/>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439" w:hanging="361"/>
        <w:jc w:val="left"/>
      </w:pPr>
      <w:rPr>
        <w:rFonts w:hint="default" w:ascii="宋体" w:hAnsi="宋体" w:eastAsia="宋体" w:cs="宋体"/>
        <w:spacing w:val="-15"/>
        <w:w w:val="100"/>
        <w:sz w:val="22"/>
        <w:szCs w:val="22"/>
        <w:lang w:val="zh-CN" w:eastAsia="zh-CN" w:bidi="zh-CN"/>
      </w:rPr>
    </w:lvl>
    <w:lvl w:ilvl="2" w:tentative="0">
      <w:start w:val="0"/>
      <w:numFmt w:val="bullet"/>
      <w:lvlText w:val="•"/>
      <w:lvlJc w:val="left"/>
      <w:pPr>
        <w:ind w:left="2460" w:hanging="361"/>
      </w:pPr>
      <w:rPr>
        <w:rFonts w:hint="default"/>
        <w:lang w:val="zh-CN" w:eastAsia="zh-CN" w:bidi="zh-CN"/>
      </w:rPr>
    </w:lvl>
    <w:lvl w:ilvl="3" w:tentative="0">
      <w:start w:val="0"/>
      <w:numFmt w:val="bullet"/>
      <w:lvlText w:val="•"/>
      <w:lvlJc w:val="left"/>
      <w:pPr>
        <w:ind w:left="3470" w:hanging="361"/>
      </w:pPr>
      <w:rPr>
        <w:rFonts w:hint="default"/>
        <w:lang w:val="zh-CN" w:eastAsia="zh-CN" w:bidi="zh-CN"/>
      </w:rPr>
    </w:lvl>
    <w:lvl w:ilvl="4" w:tentative="0">
      <w:start w:val="0"/>
      <w:numFmt w:val="bullet"/>
      <w:lvlText w:val="•"/>
      <w:lvlJc w:val="left"/>
      <w:pPr>
        <w:ind w:left="4480" w:hanging="361"/>
      </w:pPr>
      <w:rPr>
        <w:rFonts w:hint="default"/>
        <w:lang w:val="zh-CN" w:eastAsia="zh-CN" w:bidi="zh-CN"/>
      </w:rPr>
    </w:lvl>
    <w:lvl w:ilvl="5" w:tentative="0">
      <w:start w:val="0"/>
      <w:numFmt w:val="bullet"/>
      <w:lvlText w:val="•"/>
      <w:lvlJc w:val="left"/>
      <w:pPr>
        <w:ind w:left="5490" w:hanging="361"/>
      </w:pPr>
      <w:rPr>
        <w:rFonts w:hint="default"/>
        <w:lang w:val="zh-CN" w:eastAsia="zh-CN" w:bidi="zh-CN"/>
      </w:rPr>
    </w:lvl>
    <w:lvl w:ilvl="6" w:tentative="0">
      <w:start w:val="0"/>
      <w:numFmt w:val="bullet"/>
      <w:lvlText w:val="•"/>
      <w:lvlJc w:val="left"/>
      <w:pPr>
        <w:ind w:left="6500" w:hanging="361"/>
      </w:pPr>
      <w:rPr>
        <w:rFonts w:hint="default"/>
        <w:lang w:val="zh-CN" w:eastAsia="zh-CN" w:bidi="zh-CN"/>
      </w:rPr>
    </w:lvl>
    <w:lvl w:ilvl="7" w:tentative="0">
      <w:start w:val="0"/>
      <w:numFmt w:val="bullet"/>
      <w:lvlText w:val="•"/>
      <w:lvlJc w:val="left"/>
      <w:pPr>
        <w:ind w:left="7510" w:hanging="361"/>
      </w:pPr>
      <w:rPr>
        <w:rFonts w:hint="default"/>
        <w:lang w:val="zh-CN" w:eastAsia="zh-CN" w:bidi="zh-CN"/>
      </w:rPr>
    </w:lvl>
    <w:lvl w:ilvl="8" w:tentative="0">
      <w:start w:val="0"/>
      <w:numFmt w:val="bullet"/>
      <w:lvlText w:val="•"/>
      <w:lvlJc w:val="left"/>
      <w:pPr>
        <w:ind w:left="8520" w:hanging="361"/>
      </w:pPr>
      <w:rPr>
        <w:rFonts w:hint="default"/>
        <w:lang w:val="zh-CN" w:eastAsia="zh-CN" w:bidi="zh-CN"/>
      </w:rPr>
    </w:lvl>
  </w:abstractNum>
  <w:abstractNum w:abstractNumId="3">
    <w:nsid w:val="B23A94A9"/>
    <w:multiLevelType w:val="multilevel"/>
    <w:tmpl w:val="B23A94A9"/>
    <w:lvl w:ilvl="0" w:tentative="0">
      <w:start w:val="1"/>
      <w:numFmt w:val="decimal"/>
      <w:lvlText w:val="（%1）"/>
      <w:lvlJc w:val="left"/>
      <w:pPr>
        <w:ind w:left="1520" w:hanging="60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2422" w:hanging="601"/>
      </w:pPr>
      <w:rPr>
        <w:rFonts w:hint="default"/>
        <w:lang w:val="zh-CN" w:eastAsia="zh-CN" w:bidi="zh-CN"/>
      </w:rPr>
    </w:lvl>
    <w:lvl w:ilvl="2" w:tentative="0">
      <w:start w:val="0"/>
      <w:numFmt w:val="bullet"/>
      <w:lvlText w:val="•"/>
      <w:lvlJc w:val="left"/>
      <w:pPr>
        <w:ind w:left="3324" w:hanging="601"/>
      </w:pPr>
      <w:rPr>
        <w:rFonts w:hint="default"/>
        <w:lang w:val="zh-CN" w:eastAsia="zh-CN" w:bidi="zh-CN"/>
      </w:rPr>
    </w:lvl>
    <w:lvl w:ilvl="3" w:tentative="0">
      <w:start w:val="0"/>
      <w:numFmt w:val="bullet"/>
      <w:lvlText w:val="•"/>
      <w:lvlJc w:val="left"/>
      <w:pPr>
        <w:ind w:left="4226" w:hanging="601"/>
      </w:pPr>
      <w:rPr>
        <w:rFonts w:hint="default"/>
        <w:lang w:val="zh-CN" w:eastAsia="zh-CN" w:bidi="zh-CN"/>
      </w:rPr>
    </w:lvl>
    <w:lvl w:ilvl="4" w:tentative="0">
      <w:start w:val="0"/>
      <w:numFmt w:val="bullet"/>
      <w:lvlText w:val="•"/>
      <w:lvlJc w:val="left"/>
      <w:pPr>
        <w:ind w:left="5128" w:hanging="601"/>
      </w:pPr>
      <w:rPr>
        <w:rFonts w:hint="default"/>
        <w:lang w:val="zh-CN" w:eastAsia="zh-CN" w:bidi="zh-CN"/>
      </w:rPr>
    </w:lvl>
    <w:lvl w:ilvl="5" w:tentative="0">
      <w:start w:val="0"/>
      <w:numFmt w:val="bullet"/>
      <w:lvlText w:val="•"/>
      <w:lvlJc w:val="left"/>
      <w:pPr>
        <w:ind w:left="6030" w:hanging="601"/>
      </w:pPr>
      <w:rPr>
        <w:rFonts w:hint="default"/>
        <w:lang w:val="zh-CN" w:eastAsia="zh-CN" w:bidi="zh-CN"/>
      </w:rPr>
    </w:lvl>
    <w:lvl w:ilvl="6" w:tentative="0">
      <w:start w:val="0"/>
      <w:numFmt w:val="bullet"/>
      <w:lvlText w:val="•"/>
      <w:lvlJc w:val="left"/>
      <w:pPr>
        <w:ind w:left="6932" w:hanging="601"/>
      </w:pPr>
      <w:rPr>
        <w:rFonts w:hint="default"/>
        <w:lang w:val="zh-CN" w:eastAsia="zh-CN" w:bidi="zh-CN"/>
      </w:rPr>
    </w:lvl>
    <w:lvl w:ilvl="7" w:tentative="0">
      <w:start w:val="0"/>
      <w:numFmt w:val="bullet"/>
      <w:lvlText w:val="•"/>
      <w:lvlJc w:val="left"/>
      <w:pPr>
        <w:ind w:left="7834" w:hanging="601"/>
      </w:pPr>
      <w:rPr>
        <w:rFonts w:hint="default"/>
        <w:lang w:val="zh-CN" w:eastAsia="zh-CN" w:bidi="zh-CN"/>
      </w:rPr>
    </w:lvl>
    <w:lvl w:ilvl="8" w:tentative="0">
      <w:start w:val="0"/>
      <w:numFmt w:val="bullet"/>
      <w:lvlText w:val="•"/>
      <w:lvlJc w:val="left"/>
      <w:pPr>
        <w:ind w:left="8736" w:hanging="601"/>
      </w:pPr>
      <w:rPr>
        <w:rFonts w:hint="default"/>
        <w:lang w:val="zh-CN" w:eastAsia="zh-CN" w:bidi="zh-CN"/>
      </w:rPr>
    </w:lvl>
  </w:abstractNum>
  <w:abstractNum w:abstractNumId="4">
    <w:nsid w:val="B8CEF35B"/>
    <w:multiLevelType w:val="multilevel"/>
    <w:tmpl w:val="B8CEF35B"/>
    <w:lvl w:ilvl="0" w:tentative="0">
      <w:start w:val="5"/>
      <w:numFmt w:val="decimal"/>
      <w:lvlText w:val="%1."/>
      <w:lvlJc w:val="left"/>
      <w:pPr>
        <w:ind w:left="682" w:hanging="24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439" w:hanging="361"/>
        <w:jc w:val="left"/>
      </w:pPr>
      <w:rPr>
        <w:rFonts w:hint="default" w:ascii="宋体" w:hAnsi="宋体" w:eastAsia="宋体" w:cs="宋体"/>
        <w:color w:val="FF0000"/>
        <w:spacing w:val="-32"/>
        <w:w w:val="100"/>
        <w:sz w:val="22"/>
        <w:szCs w:val="22"/>
        <w:lang w:val="zh-CN" w:eastAsia="zh-CN" w:bidi="zh-CN"/>
      </w:rPr>
    </w:lvl>
    <w:lvl w:ilvl="2" w:tentative="0">
      <w:start w:val="0"/>
      <w:numFmt w:val="bullet"/>
      <w:lvlText w:val="•"/>
      <w:lvlJc w:val="left"/>
      <w:pPr>
        <w:ind w:left="1775" w:hanging="361"/>
      </w:pPr>
      <w:rPr>
        <w:rFonts w:hint="default"/>
        <w:lang w:val="zh-CN" w:eastAsia="zh-CN" w:bidi="zh-CN"/>
      </w:rPr>
    </w:lvl>
    <w:lvl w:ilvl="3" w:tentative="0">
      <w:start w:val="0"/>
      <w:numFmt w:val="bullet"/>
      <w:lvlText w:val="•"/>
      <w:lvlJc w:val="left"/>
      <w:pPr>
        <w:ind w:left="2871" w:hanging="361"/>
      </w:pPr>
      <w:rPr>
        <w:rFonts w:hint="default"/>
        <w:lang w:val="zh-CN" w:eastAsia="zh-CN" w:bidi="zh-CN"/>
      </w:rPr>
    </w:lvl>
    <w:lvl w:ilvl="4" w:tentative="0">
      <w:start w:val="0"/>
      <w:numFmt w:val="bullet"/>
      <w:lvlText w:val="•"/>
      <w:lvlJc w:val="left"/>
      <w:pPr>
        <w:ind w:left="3966" w:hanging="361"/>
      </w:pPr>
      <w:rPr>
        <w:rFonts w:hint="default"/>
        <w:lang w:val="zh-CN" w:eastAsia="zh-CN" w:bidi="zh-CN"/>
      </w:rPr>
    </w:lvl>
    <w:lvl w:ilvl="5" w:tentative="0">
      <w:start w:val="0"/>
      <w:numFmt w:val="bullet"/>
      <w:lvlText w:val="•"/>
      <w:lvlJc w:val="left"/>
      <w:pPr>
        <w:ind w:left="5062" w:hanging="361"/>
      </w:pPr>
      <w:rPr>
        <w:rFonts w:hint="default"/>
        <w:lang w:val="zh-CN" w:eastAsia="zh-CN" w:bidi="zh-CN"/>
      </w:rPr>
    </w:lvl>
    <w:lvl w:ilvl="6" w:tentative="0">
      <w:start w:val="0"/>
      <w:numFmt w:val="bullet"/>
      <w:lvlText w:val="•"/>
      <w:lvlJc w:val="left"/>
      <w:pPr>
        <w:ind w:left="6157" w:hanging="361"/>
      </w:pPr>
      <w:rPr>
        <w:rFonts w:hint="default"/>
        <w:lang w:val="zh-CN" w:eastAsia="zh-CN" w:bidi="zh-CN"/>
      </w:rPr>
    </w:lvl>
    <w:lvl w:ilvl="7" w:tentative="0">
      <w:start w:val="0"/>
      <w:numFmt w:val="bullet"/>
      <w:lvlText w:val="•"/>
      <w:lvlJc w:val="left"/>
      <w:pPr>
        <w:ind w:left="7253" w:hanging="361"/>
      </w:pPr>
      <w:rPr>
        <w:rFonts w:hint="default"/>
        <w:lang w:val="zh-CN" w:eastAsia="zh-CN" w:bidi="zh-CN"/>
      </w:rPr>
    </w:lvl>
    <w:lvl w:ilvl="8" w:tentative="0">
      <w:start w:val="0"/>
      <w:numFmt w:val="bullet"/>
      <w:lvlText w:val="•"/>
      <w:lvlJc w:val="left"/>
      <w:pPr>
        <w:ind w:left="8348" w:hanging="361"/>
      </w:pPr>
      <w:rPr>
        <w:rFonts w:hint="default"/>
        <w:lang w:val="zh-CN" w:eastAsia="zh-CN" w:bidi="zh-CN"/>
      </w:rPr>
    </w:lvl>
  </w:abstractNum>
  <w:abstractNum w:abstractNumId="5">
    <w:nsid w:val="BB64CFA9"/>
    <w:multiLevelType w:val="multilevel"/>
    <w:tmpl w:val="BB64CFA9"/>
    <w:lvl w:ilvl="0" w:tentative="0">
      <w:start w:val="1"/>
      <w:numFmt w:val="decimal"/>
      <w:lvlText w:val="%1)"/>
      <w:lvlJc w:val="left"/>
      <w:pPr>
        <w:ind w:left="859"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6">
    <w:nsid w:val="C0915F4F"/>
    <w:multiLevelType w:val="multilevel"/>
    <w:tmpl w:val="C0915F4F"/>
    <w:lvl w:ilvl="0" w:tentative="0">
      <w:start w:val="1"/>
      <w:numFmt w:val="decimal"/>
      <w:lvlText w:val="（%1）"/>
      <w:lvlJc w:val="left"/>
      <w:pPr>
        <w:ind w:left="439" w:hanging="608"/>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450" w:hanging="608"/>
      </w:pPr>
      <w:rPr>
        <w:rFonts w:hint="default"/>
        <w:lang w:val="zh-CN" w:eastAsia="zh-CN" w:bidi="zh-CN"/>
      </w:rPr>
    </w:lvl>
    <w:lvl w:ilvl="2" w:tentative="0">
      <w:start w:val="0"/>
      <w:numFmt w:val="bullet"/>
      <w:lvlText w:val="•"/>
      <w:lvlJc w:val="left"/>
      <w:pPr>
        <w:ind w:left="2460" w:hanging="608"/>
      </w:pPr>
      <w:rPr>
        <w:rFonts w:hint="default"/>
        <w:lang w:val="zh-CN" w:eastAsia="zh-CN" w:bidi="zh-CN"/>
      </w:rPr>
    </w:lvl>
    <w:lvl w:ilvl="3" w:tentative="0">
      <w:start w:val="0"/>
      <w:numFmt w:val="bullet"/>
      <w:lvlText w:val="•"/>
      <w:lvlJc w:val="left"/>
      <w:pPr>
        <w:ind w:left="3470" w:hanging="608"/>
      </w:pPr>
      <w:rPr>
        <w:rFonts w:hint="default"/>
        <w:lang w:val="zh-CN" w:eastAsia="zh-CN" w:bidi="zh-CN"/>
      </w:rPr>
    </w:lvl>
    <w:lvl w:ilvl="4" w:tentative="0">
      <w:start w:val="0"/>
      <w:numFmt w:val="bullet"/>
      <w:lvlText w:val="•"/>
      <w:lvlJc w:val="left"/>
      <w:pPr>
        <w:ind w:left="4480" w:hanging="608"/>
      </w:pPr>
      <w:rPr>
        <w:rFonts w:hint="default"/>
        <w:lang w:val="zh-CN" w:eastAsia="zh-CN" w:bidi="zh-CN"/>
      </w:rPr>
    </w:lvl>
    <w:lvl w:ilvl="5" w:tentative="0">
      <w:start w:val="0"/>
      <w:numFmt w:val="bullet"/>
      <w:lvlText w:val="•"/>
      <w:lvlJc w:val="left"/>
      <w:pPr>
        <w:ind w:left="5490" w:hanging="608"/>
      </w:pPr>
      <w:rPr>
        <w:rFonts w:hint="default"/>
        <w:lang w:val="zh-CN" w:eastAsia="zh-CN" w:bidi="zh-CN"/>
      </w:rPr>
    </w:lvl>
    <w:lvl w:ilvl="6" w:tentative="0">
      <w:start w:val="0"/>
      <w:numFmt w:val="bullet"/>
      <w:lvlText w:val="•"/>
      <w:lvlJc w:val="left"/>
      <w:pPr>
        <w:ind w:left="6500" w:hanging="608"/>
      </w:pPr>
      <w:rPr>
        <w:rFonts w:hint="default"/>
        <w:lang w:val="zh-CN" w:eastAsia="zh-CN" w:bidi="zh-CN"/>
      </w:rPr>
    </w:lvl>
    <w:lvl w:ilvl="7" w:tentative="0">
      <w:start w:val="0"/>
      <w:numFmt w:val="bullet"/>
      <w:lvlText w:val="•"/>
      <w:lvlJc w:val="left"/>
      <w:pPr>
        <w:ind w:left="7510" w:hanging="608"/>
      </w:pPr>
      <w:rPr>
        <w:rFonts w:hint="default"/>
        <w:lang w:val="zh-CN" w:eastAsia="zh-CN" w:bidi="zh-CN"/>
      </w:rPr>
    </w:lvl>
    <w:lvl w:ilvl="8" w:tentative="0">
      <w:start w:val="0"/>
      <w:numFmt w:val="bullet"/>
      <w:lvlText w:val="•"/>
      <w:lvlJc w:val="left"/>
      <w:pPr>
        <w:ind w:left="8520" w:hanging="608"/>
      </w:pPr>
      <w:rPr>
        <w:rFonts w:hint="default"/>
        <w:lang w:val="zh-CN" w:eastAsia="zh-CN" w:bidi="zh-CN"/>
      </w:rPr>
    </w:lvl>
  </w:abstractNum>
  <w:abstractNum w:abstractNumId="7">
    <w:nsid w:val="C3686C12"/>
    <w:multiLevelType w:val="singleLevel"/>
    <w:tmpl w:val="C3686C12"/>
    <w:lvl w:ilvl="0" w:tentative="0">
      <w:start w:val="3"/>
      <w:numFmt w:val="decimal"/>
      <w:suff w:val="nothing"/>
      <w:lvlText w:val="%1）"/>
      <w:lvlJc w:val="left"/>
    </w:lvl>
  </w:abstractNum>
  <w:abstractNum w:abstractNumId="8">
    <w:nsid w:val="E093A4B0"/>
    <w:multiLevelType w:val="multilevel"/>
    <w:tmpl w:val="E093A4B0"/>
    <w:lvl w:ilvl="0" w:tentative="0">
      <w:start w:val="0"/>
      <w:numFmt w:val="bullet"/>
      <w:lvlText w:val=""/>
      <w:lvlJc w:val="left"/>
      <w:pPr>
        <w:ind w:left="323"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991" w:hanging="215"/>
      </w:pPr>
      <w:rPr>
        <w:rFonts w:hint="default"/>
        <w:lang w:val="zh-CN" w:eastAsia="zh-CN" w:bidi="zh-CN"/>
      </w:rPr>
    </w:lvl>
    <w:lvl w:ilvl="2" w:tentative="0">
      <w:start w:val="0"/>
      <w:numFmt w:val="bullet"/>
      <w:lvlText w:val="•"/>
      <w:lvlJc w:val="left"/>
      <w:pPr>
        <w:ind w:left="1663" w:hanging="215"/>
      </w:pPr>
      <w:rPr>
        <w:rFonts w:hint="default"/>
        <w:lang w:val="zh-CN" w:eastAsia="zh-CN" w:bidi="zh-CN"/>
      </w:rPr>
    </w:lvl>
    <w:lvl w:ilvl="3" w:tentative="0">
      <w:start w:val="0"/>
      <w:numFmt w:val="bullet"/>
      <w:lvlText w:val="•"/>
      <w:lvlJc w:val="left"/>
      <w:pPr>
        <w:ind w:left="2335" w:hanging="215"/>
      </w:pPr>
      <w:rPr>
        <w:rFonts w:hint="default"/>
        <w:lang w:val="zh-CN" w:eastAsia="zh-CN" w:bidi="zh-CN"/>
      </w:rPr>
    </w:lvl>
    <w:lvl w:ilvl="4" w:tentative="0">
      <w:start w:val="0"/>
      <w:numFmt w:val="bullet"/>
      <w:lvlText w:val="•"/>
      <w:lvlJc w:val="left"/>
      <w:pPr>
        <w:ind w:left="3006" w:hanging="215"/>
      </w:pPr>
      <w:rPr>
        <w:rFonts w:hint="default"/>
        <w:lang w:val="zh-CN" w:eastAsia="zh-CN" w:bidi="zh-CN"/>
      </w:rPr>
    </w:lvl>
    <w:lvl w:ilvl="5" w:tentative="0">
      <w:start w:val="0"/>
      <w:numFmt w:val="bullet"/>
      <w:lvlText w:val="•"/>
      <w:lvlJc w:val="left"/>
      <w:pPr>
        <w:ind w:left="3678" w:hanging="215"/>
      </w:pPr>
      <w:rPr>
        <w:rFonts w:hint="default"/>
        <w:lang w:val="zh-CN" w:eastAsia="zh-CN" w:bidi="zh-CN"/>
      </w:rPr>
    </w:lvl>
    <w:lvl w:ilvl="6" w:tentative="0">
      <w:start w:val="0"/>
      <w:numFmt w:val="bullet"/>
      <w:lvlText w:val="•"/>
      <w:lvlJc w:val="left"/>
      <w:pPr>
        <w:ind w:left="4350" w:hanging="215"/>
      </w:pPr>
      <w:rPr>
        <w:rFonts w:hint="default"/>
        <w:lang w:val="zh-CN" w:eastAsia="zh-CN" w:bidi="zh-CN"/>
      </w:rPr>
    </w:lvl>
    <w:lvl w:ilvl="7" w:tentative="0">
      <w:start w:val="0"/>
      <w:numFmt w:val="bullet"/>
      <w:lvlText w:val="•"/>
      <w:lvlJc w:val="left"/>
      <w:pPr>
        <w:ind w:left="5021" w:hanging="215"/>
      </w:pPr>
      <w:rPr>
        <w:rFonts w:hint="default"/>
        <w:lang w:val="zh-CN" w:eastAsia="zh-CN" w:bidi="zh-CN"/>
      </w:rPr>
    </w:lvl>
    <w:lvl w:ilvl="8" w:tentative="0">
      <w:start w:val="0"/>
      <w:numFmt w:val="bullet"/>
      <w:lvlText w:val="•"/>
      <w:lvlJc w:val="left"/>
      <w:pPr>
        <w:ind w:left="5693" w:hanging="215"/>
      </w:pPr>
      <w:rPr>
        <w:rFonts w:hint="default"/>
        <w:lang w:val="zh-CN" w:eastAsia="zh-CN" w:bidi="zh-CN"/>
      </w:rPr>
    </w:lvl>
  </w:abstractNum>
  <w:abstractNum w:abstractNumId="9">
    <w:nsid w:val="F689643B"/>
    <w:multiLevelType w:val="multilevel"/>
    <w:tmpl w:val="F689643B"/>
    <w:lvl w:ilvl="0" w:tentative="0">
      <w:start w:val="1"/>
      <w:numFmt w:val="decimal"/>
      <w:lvlText w:val="%1."/>
      <w:lvlJc w:val="left"/>
      <w:pPr>
        <w:ind w:left="859" w:hanging="420"/>
        <w:jc w:val="left"/>
      </w:pPr>
      <w:rPr>
        <w:rFonts w:hint="default"/>
        <w:color w:val="auto"/>
        <w:w w:val="100"/>
        <w:lang w:val="zh-CN" w:eastAsia="zh-CN" w:bidi="zh-CN"/>
      </w:rPr>
    </w:lvl>
    <w:lvl w:ilvl="1" w:tentative="0">
      <w:start w:val="1"/>
      <w:numFmt w:val="decimal"/>
      <w:lvlText w:val="%2."/>
      <w:lvlJc w:val="left"/>
      <w:pPr>
        <w:ind w:left="1679" w:hanging="24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660" w:hanging="241"/>
      </w:pPr>
      <w:rPr>
        <w:rFonts w:hint="default"/>
        <w:lang w:val="zh-CN" w:eastAsia="zh-CN" w:bidi="zh-CN"/>
      </w:rPr>
    </w:lvl>
    <w:lvl w:ilvl="3" w:tentative="0">
      <w:start w:val="0"/>
      <w:numFmt w:val="bullet"/>
      <w:lvlText w:val="•"/>
      <w:lvlJc w:val="left"/>
      <w:pPr>
        <w:ind w:left="3641" w:hanging="241"/>
      </w:pPr>
      <w:rPr>
        <w:rFonts w:hint="default"/>
        <w:lang w:val="zh-CN" w:eastAsia="zh-CN" w:bidi="zh-CN"/>
      </w:rPr>
    </w:lvl>
    <w:lvl w:ilvl="4" w:tentative="0">
      <w:start w:val="0"/>
      <w:numFmt w:val="bullet"/>
      <w:lvlText w:val="•"/>
      <w:lvlJc w:val="left"/>
      <w:pPr>
        <w:ind w:left="4622" w:hanging="241"/>
      </w:pPr>
      <w:rPr>
        <w:rFonts w:hint="default"/>
        <w:lang w:val="zh-CN" w:eastAsia="zh-CN" w:bidi="zh-CN"/>
      </w:rPr>
    </w:lvl>
    <w:lvl w:ilvl="5" w:tentative="0">
      <w:start w:val="0"/>
      <w:numFmt w:val="bullet"/>
      <w:lvlText w:val="•"/>
      <w:lvlJc w:val="left"/>
      <w:pPr>
        <w:ind w:left="5602" w:hanging="241"/>
      </w:pPr>
      <w:rPr>
        <w:rFonts w:hint="default"/>
        <w:lang w:val="zh-CN" w:eastAsia="zh-CN" w:bidi="zh-CN"/>
      </w:rPr>
    </w:lvl>
    <w:lvl w:ilvl="6" w:tentative="0">
      <w:start w:val="0"/>
      <w:numFmt w:val="bullet"/>
      <w:lvlText w:val="•"/>
      <w:lvlJc w:val="left"/>
      <w:pPr>
        <w:ind w:left="6583" w:hanging="241"/>
      </w:pPr>
      <w:rPr>
        <w:rFonts w:hint="default"/>
        <w:lang w:val="zh-CN" w:eastAsia="zh-CN" w:bidi="zh-CN"/>
      </w:rPr>
    </w:lvl>
    <w:lvl w:ilvl="7" w:tentative="0">
      <w:start w:val="0"/>
      <w:numFmt w:val="bullet"/>
      <w:lvlText w:val="•"/>
      <w:lvlJc w:val="left"/>
      <w:pPr>
        <w:ind w:left="7564" w:hanging="241"/>
      </w:pPr>
      <w:rPr>
        <w:rFonts w:hint="default"/>
        <w:lang w:val="zh-CN" w:eastAsia="zh-CN" w:bidi="zh-CN"/>
      </w:rPr>
    </w:lvl>
    <w:lvl w:ilvl="8" w:tentative="0">
      <w:start w:val="0"/>
      <w:numFmt w:val="bullet"/>
      <w:lvlText w:val="•"/>
      <w:lvlJc w:val="left"/>
      <w:pPr>
        <w:ind w:left="8544" w:hanging="241"/>
      </w:pPr>
      <w:rPr>
        <w:rFonts w:hint="default"/>
        <w:lang w:val="zh-CN" w:eastAsia="zh-CN" w:bidi="zh-CN"/>
      </w:rPr>
    </w:lvl>
  </w:abstractNum>
  <w:abstractNum w:abstractNumId="10">
    <w:nsid w:val="F7735DC9"/>
    <w:multiLevelType w:val="multilevel"/>
    <w:tmpl w:val="F7735DC9"/>
    <w:lvl w:ilvl="0" w:tentative="0">
      <w:start w:val="0"/>
      <w:numFmt w:val="bullet"/>
      <w:lvlText w:val=""/>
      <w:lvlJc w:val="left"/>
      <w:pPr>
        <w:ind w:left="323" w:hanging="215"/>
      </w:pPr>
      <w:rPr>
        <w:rFonts w:hint="default" w:ascii="Wingdings" w:hAnsi="Wingdings" w:eastAsia="Wingdings" w:cs="Wingdings"/>
        <w:spacing w:val="-1"/>
        <w:w w:val="100"/>
        <w:sz w:val="22"/>
        <w:szCs w:val="22"/>
        <w:lang w:val="zh-CN" w:eastAsia="zh-CN" w:bidi="zh-CN"/>
      </w:rPr>
    </w:lvl>
    <w:lvl w:ilvl="1" w:tentative="0">
      <w:start w:val="0"/>
      <w:numFmt w:val="bullet"/>
      <w:lvlText w:val="•"/>
      <w:lvlJc w:val="left"/>
      <w:pPr>
        <w:ind w:left="991" w:hanging="215"/>
      </w:pPr>
      <w:rPr>
        <w:rFonts w:hint="default"/>
        <w:lang w:val="zh-CN" w:eastAsia="zh-CN" w:bidi="zh-CN"/>
      </w:rPr>
    </w:lvl>
    <w:lvl w:ilvl="2" w:tentative="0">
      <w:start w:val="0"/>
      <w:numFmt w:val="bullet"/>
      <w:lvlText w:val="•"/>
      <w:lvlJc w:val="left"/>
      <w:pPr>
        <w:ind w:left="1663" w:hanging="215"/>
      </w:pPr>
      <w:rPr>
        <w:rFonts w:hint="default"/>
        <w:lang w:val="zh-CN" w:eastAsia="zh-CN" w:bidi="zh-CN"/>
      </w:rPr>
    </w:lvl>
    <w:lvl w:ilvl="3" w:tentative="0">
      <w:start w:val="0"/>
      <w:numFmt w:val="bullet"/>
      <w:lvlText w:val="•"/>
      <w:lvlJc w:val="left"/>
      <w:pPr>
        <w:ind w:left="2335" w:hanging="215"/>
      </w:pPr>
      <w:rPr>
        <w:rFonts w:hint="default"/>
        <w:lang w:val="zh-CN" w:eastAsia="zh-CN" w:bidi="zh-CN"/>
      </w:rPr>
    </w:lvl>
    <w:lvl w:ilvl="4" w:tentative="0">
      <w:start w:val="0"/>
      <w:numFmt w:val="bullet"/>
      <w:lvlText w:val="•"/>
      <w:lvlJc w:val="left"/>
      <w:pPr>
        <w:ind w:left="3006" w:hanging="215"/>
      </w:pPr>
      <w:rPr>
        <w:rFonts w:hint="default"/>
        <w:lang w:val="zh-CN" w:eastAsia="zh-CN" w:bidi="zh-CN"/>
      </w:rPr>
    </w:lvl>
    <w:lvl w:ilvl="5" w:tentative="0">
      <w:start w:val="0"/>
      <w:numFmt w:val="bullet"/>
      <w:lvlText w:val="•"/>
      <w:lvlJc w:val="left"/>
      <w:pPr>
        <w:ind w:left="3678" w:hanging="215"/>
      </w:pPr>
      <w:rPr>
        <w:rFonts w:hint="default"/>
        <w:lang w:val="zh-CN" w:eastAsia="zh-CN" w:bidi="zh-CN"/>
      </w:rPr>
    </w:lvl>
    <w:lvl w:ilvl="6" w:tentative="0">
      <w:start w:val="0"/>
      <w:numFmt w:val="bullet"/>
      <w:lvlText w:val="•"/>
      <w:lvlJc w:val="left"/>
      <w:pPr>
        <w:ind w:left="4350" w:hanging="215"/>
      </w:pPr>
      <w:rPr>
        <w:rFonts w:hint="default"/>
        <w:lang w:val="zh-CN" w:eastAsia="zh-CN" w:bidi="zh-CN"/>
      </w:rPr>
    </w:lvl>
    <w:lvl w:ilvl="7" w:tentative="0">
      <w:start w:val="0"/>
      <w:numFmt w:val="bullet"/>
      <w:lvlText w:val="•"/>
      <w:lvlJc w:val="left"/>
      <w:pPr>
        <w:ind w:left="5021" w:hanging="215"/>
      </w:pPr>
      <w:rPr>
        <w:rFonts w:hint="default"/>
        <w:lang w:val="zh-CN" w:eastAsia="zh-CN" w:bidi="zh-CN"/>
      </w:rPr>
    </w:lvl>
    <w:lvl w:ilvl="8" w:tentative="0">
      <w:start w:val="0"/>
      <w:numFmt w:val="bullet"/>
      <w:lvlText w:val="•"/>
      <w:lvlJc w:val="left"/>
      <w:pPr>
        <w:ind w:left="5693" w:hanging="215"/>
      </w:pPr>
      <w:rPr>
        <w:rFonts w:hint="default"/>
        <w:lang w:val="zh-CN" w:eastAsia="zh-CN" w:bidi="zh-CN"/>
      </w:rPr>
    </w:lvl>
  </w:abstractNum>
  <w:abstractNum w:abstractNumId="11">
    <w:nsid w:val="FE693FD8"/>
    <w:multiLevelType w:val="singleLevel"/>
    <w:tmpl w:val="FE693FD8"/>
    <w:lvl w:ilvl="0" w:tentative="0">
      <w:start w:val="2"/>
      <w:numFmt w:val="chineseCounting"/>
      <w:suff w:val="nothing"/>
      <w:lvlText w:val="%1、"/>
      <w:lvlJc w:val="left"/>
      <w:rPr>
        <w:rFonts w:hint="eastAsia"/>
      </w:rPr>
    </w:lvl>
  </w:abstractNum>
  <w:abstractNum w:abstractNumId="12">
    <w:nsid w:val="00000024"/>
    <w:multiLevelType w:val="multilevel"/>
    <w:tmpl w:val="00000024"/>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03A63A41"/>
    <w:multiLevelType w:val="multilevel"/>
    <w:tmpl w:val="03A63A41"/>
    <w:lvl w:ilvl="0" w:tentative="0">
      <w:start w:val="26"/>
      <w:numFmt w:val="decimal"/>
      <w:lvlText w:val="%1."/>
      <w:lvlJc w:val="left"/>
      <w:pPr>
        <w:ind w:left="802"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439" w:hanging="36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1882" w:hanging="363"/>
      </w:pPr>
      <w:rPr>
        <w:rFonts w:hint="default"/>
        <w:lang w:val="zh-CN" w:eastAsia="zh-CN" w:bidi="zh-CN"/>
      </w:rPr>
    </w:lvl>
    <w:lvl w:ilvl="3" w:tentative="0">
      <w:start w:val="0"/>
      <w:numFmt w:val="bullet"/>
      <w:lvlText w:val="•"/>
      <w:lvlJc w:val="left"/>
      <w:pPr>
        <w:ind w:left="2964" w:hanging="363"/>
      </w:pPr>
      <w:rPr>
        <w:rFonts w:hint="default"/>
        <w:lang w:val="zh-CN" w:eastAsia="zh-CN" w:bidi="zh-CN"/>
      </w:rPr>
    </w:lvl>
    <w:lvl w:ilvl="4" w:tentative="0">
      <w:start w:val="0"/>
      <w:numFmt w:val="bullet"/>
      <w:lvlText w:val="•"/>
      <w:lvlJc w:val="left"/>
      <w:pPr>
        <w:ind w:left="4046" w:hanging="363"/>
      </w:pPr>
      <w:rPr>
        <w:rFonts w:hint="default"/>
        <w:lang w:val="zh-CN" w:eastAsia="zh-CN" w:bidi="zh-CN"/>
      </w:rPr>
    </w:lvl>
    <w:lvl w:ilvl="5" w:tentative="0">
      <w:start w:val="0"/>
      <w:numFmt w:val="bullet"/>
      <w:lvlText w:val="•"/>
      <w:lvlJc w:val="left"/>
      <w:pPr>
        <w:ind w:left="5128" w:hanging="363"/>
      </w:pPr>
      <w:rPr>
        <w:rFonts w:hint="default"/>
        <w:lang w:val="zh-CN" w:eastAsia="zh-CN" w:bidi="zh-CN"/>
      </w:rPr>
    </w:lvl>
    <w:lvl w:ilvl="6" w:tentative="0">
      <w:start w:val="0"/>
      <w:numFmt w:val="bullet"/>
      <w:lvlText w:val="•"/>
      <w:lvlJc w:val="left"/>
      <w:pPr>
        <w:ind w:left="6211" w:hanging="363"/>
      </w:pPr>
      <w:rPr>
        <w:rFonts w:hint="default"/>
        <w:lang w:val="zh-CN" w:eastAsia="zh-CN" w:bidi="zh-CN"/>
      </w:rPr>
    </w:lvl>
    <w:lvl w:ilvl="7" w:tentative="0">
      <w:start w:val="0"/>
      <w:numFmt w:val="bullet"/>
      <w:lvlText w:val="•"/>
      <w:lvlJc w:val="left"/>
      <w:pPr>
        <w:ind w:left="7293" w:hanging="363"/>
      </w:pPr>
      <w:rPr>
        <w:rFonts w:hint="default"/>
        <w:lang w:val="zh-CN" w:eastAsia="zh-CN" w:bidi="zh-CN"/>
      </w:rPr>
    </w:lvl>
    <w:lvl w:ilvl="8" w:tentative="0">
      <w:start w:val="0"/>
      <w:numFmt w:val="bullet"/>
      <w:lvlText w:val="•"/>
      <w:lvlJc w:val="left"/>
      <w:pPr>
        <w:ind w:left="8375" w:hanging="363"/>
      </w:pPr>
      <w:rPr>
        <w:rFonts w:hint="default"/>
        <w:lang w:val="zh-CN" w:eastAsia="zh-CN" w:bidi="zh-CN"/>
      </w:rPr>
    </w:lvl>
  </w:abstractNum>
  <w:abstractNum w:abstractNumId="14">
    <w:nsid w:val="0528F093"/>
    <w:multiLevelType w:val="singleLevel"/>
    <w:tmpl w:val="0528F093"/>
    <w:lvl w:ilvl="0" w:tentative="0">
      <w:start w:val="1"/>
      <w:numFmt w:val="chineseCounting"/>
      <w:lvlText w:val="第%1章"/>
      <w:lvlJc w:val="left"/>
      <w:rPr>
        <w:rFonts w:hint="eastAsia"/>
      </w:rPr>
    </w:lvl>
  </w:abstractNum>
  <w:abstractNum w:abstractNumId="15">
    <w:nsid w:val="0709FD3E"/>
    <w:multiLevelType w:val="multilevel"/>
    <w:tmpl w:val="0709FD3E"/>
    <w:lvl w:ilvl="0" w:tentative="0">
      <w:start w:val="0"/>
      <w:numFmt w:val="bullet"/>
      <w:lvlText w:val=""/>
      <w:lvlJc w:val="left"/>
      <w:pPr>
        <w:ind w:left="859" w:hanging="420"/>
      </w:pPr>
      <w:rPr>
        <w:rFonts w:hint="default"/>
        <w:w w:val="100"/>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16">
    <w:nsid w:val="0F9F9CCA"/>
    <w:multiLevelType w:val="multilevel"/>
    <w:tmpl w:val="0F9F9CCA"/>
    <w:lvl w:ilvl="0" w:tentative="0">
      <w:start w:val="1"/>
      <w:numFmt w:val="decimal"/>
      <w:lvlText w:val="%1)"/>
      <w:lvlJc w:val="left"/>
      <w:pPr>
        <w:ind w:left="859" w:hanging="420"/>
        <w:jc w:val="left"/>
      </w:pPr>
      <w:rPr>
        <w:rFonts w:hint="default" w:ascii="宋体" w:hAnsi="宋体" w:eastAsia="宋体" w:cs="宋体"/>
        <w:w w:val="100"/>
        <w:sz w:val="24"/>
        <w:szCs w:val="24"/>
        <w:lang w:val="zh-CN" w:eastAsia="zh-CN" w:bidi="zh-CN"/>
      </w:rPr>
    </w:lvl>
    <w:lvl w:ilvl="1" w:tentative="0">
      <w:start w:val="1"/>
      <w:numFmt w:val="decimal"/>
      <w:lvlText w:val="%2)"/>
      <w:lvlJc w:val="left"/>
      <w:pPr>
        <w:ind w:left="1161" w:hanging="363"/>
        <w:jc w:val="left"/>
      </w:pPr>
      <w:rPr>
        <w:rFonts w:hint="default" w:ascii="宋体" w:hAnsi="宋体" w:eastAsia="宋体" w:cs="宋体"/>
        <w:b/>
        <w:bCs/>
        <w:spacing w:val="0"/>
        <w:w w:val="99"/>
        <w:sz w:val="24"/>
        <w:szCs w:val="24"/>
        <w:lang w:val="zh-CN" w:eastAsia="zh-CN" w:bidi="zh-CN"/>
      </w:rPr>
    </w:lvl>
    <w:lvl w:ilvl="2" w:tentative="0">
      <w:start w:val="1"/>
      <w:numFmt w:val="lowerLetter"/>
      <w:lvlText w:val="%3)"/>
      <w:lvlJc w:val="left"/>
      <w:pPr>
        <w:ind w:left="1519" w:hanging="360"/>
        <w:jc w:val="left"/>
      </w:pPr>
      <w:rPr>
        <w:rFonts w:hint="default" w:ascii="宋体" w:hAnsi="宋体" w:eastAsia="宋体" w:cs="宋体"/>
        <w:b/>
        <w:bCs/>
        <w:spacing w:val="0"/>
        <w:w w:val="99"/>
        <w:sz w:val="24"/>
        <w:szCs w:val="24"/>
        <w:lang w:val="zh-CN" w:eastAsia="zh-CN" w:bidi="zh-CN"/>
      </w:rPr>
    </w:lvl>
    <w:lvl w:ilvl="3" w:tentative="0">
      <w:start w:val="0"/>
      <w:numFmt w:val="bullet"/>
      <w:lvlText w:val="•"/>
      <w:lvlJc w:val="left"/>
      <w:pPr>
        <w:ind w:left="2647" w:hanging="360"/>
      </w:pPr>
      <w:rPr>
        <w:rFonts w:hint="default"/>
        <w:lang w:val="zh-CN" w:eastAsia="zh-CN" w:bidi="zh-CN"/>
      </w:rPr>
    </w:lvl>
    <w:lvl w:ilvl="4" w:tentative="0">
      <w:start w:val="0"/>
      <w:numFmt w:val="bullet"/>
      <w:lvlText w:val="•"/>
      <w:lvlJc w:val="left"/>
      <w:pPr>
        <w:ind w:left="3775" w:hanging="360"/>
      </w:pPr>
      <w:rPr>
        <w:rFonts w:hint="default"/>
        <w:lang w:val="zh-CN" w:eastAsia="zh-CN" w:bidi="zh-CN"/>
      </w:rPr>
    </w:lvl>
    <w:lvl w:ilvl="5" w:tentative="0">
      <w:start w:val="0"/>
      <w:numFmt w:val="bullet"/>
      <w:lvlText w:val="•"/>
      <w:lvlJc w:val="left"/>
      <w:pPr>
        <w:ind w:left="4902" w:hanging="360"/>
      </w:pPr>
      <w:rPr>
        <w:rFonts w:hint="default"/>
        <w:lang w:val="zh-CN" w:eastAsia="zh-CN" w:bidi="zh-CN"/>
      </w:rPr>
    </w:lvl>
    <w:lvl w:ilvl="6" w:tentative="0">
      <w:start w:val="0"/>
      <w:numFmt w:val="bullet"/>
      <w:lvlText w:val="•"/>
      <w:lvlJc w:val="left"/>
      <w:pPr>
        <w:ind w:left="6030" w:hanging="360"/>
      </w:pPr>
      <w:rPr>
        <w:rFonts w:hint="default"/>
        <w:lang w:val="zh-CN" w:eastAsia="zh-CN" w:bidi="zh-CN"/>
      </w:rPr>
    </w:lvl>
    <w:lvl w:ilvl="7" w:tentative="0">
      <w:start w:val="0"/>
      <w:numFmt w:val="bullet"/>
      <w:lvlText w:val="•"/>
      <w:lvlJc w:val="left"/>
      <w:pPr>
        <w:ind w:left="7157" w:hanging="360"/>
      </w:pPr>
      <w:rPr>
        <w:rFonts w:hint="default"/>
        <w:lang w:val="zh-CN" w:eastAsia="zh-CN" w:bidi="zh-CN"/>
      </w:rPr>
    </w:lvl>
    <w:lvl w:ilvl="8" w:tentative="0">
      <w:start w:val="0"/>
      <w:numFmt w:val="bullet"/>
      <w:lvlText w:val="•"/>
      <w:lvlJc w:val="left"/>
      <w:pPr>
        <w:ind w:left="8285" w:hanging="360"/>
      </w:pPr>
      <w:rPr>
        <w:rFonts w:hint="default"/>
        <w:lang w:val="zh-CN" w:eastAsia="zh-CN" w:bidi="zh-CN"/>
      </w:rPr>
    </w:lvl>
  </w:abstractNum>
  <w:abstractNum w:abstractNumId="17">
    <w:nsid w:val="12EADF99"/>
    <w:multiLevelType w:val="multilevel"/>
    <w:tmpl w:val="12EADF99"/>
    <w:lvl w:ilvl="0" w:tentative="0">
      <w:start w:val="2"/>
      <w:numFmt w:val="decimal"/>
      <w:lvlText w:val="（%1）"/>
      <w:lvlJc w:val="left"/>
      <w:pPr>
        <w:ind w:left="439" w:hanging="615"/>
        <w:jc w:val="right"/>
      </w:pPr>
      <w:rPr>
        <w:rFonts w:hint="default" w:ascii="宋体" w:hAnsi="宋体" w:eastAsia="宋体" w:cs="宋体"/>
        <w:spacing w:val="4"/>
        <w:w w:val="100"/>
        <w:sz w:val="22"/>
        <w:szCs w:val="22"/>
        <w:lang w:val="zh-CN" w:eastAsia="zh-CN" w:bidi="zh-CN"/>
      </w:rPr>
    </w:lvl>
    <w:lvl w:ilvl="1" w:tentative="0">
      <w:start w:val="0"/>
      <w:numFmt w:val="bullet"/>
      <w:lvlText w:val="•"/>
      <w:lvlJc w:val="left"/>
      <w:pPr>
        <w:ind w:left="1450" w:hanging="615"/>
      </w:pPr>
      <w:rPr>
        <w:rFonts w:hint="default"/>
        <w:lang w:val="zh-CN" w:eastAsia="zh-CN" w:bidi="zh-CN"/>
      </w:rPr>
    </w:lvl>
    <w:lvl w:ilvl="2" w:tentative="0">
      <w:start w:val="0"/>
      <w:numFmt w:val="bullet"/>
      <w:lvlText w:val="•"/>
      <w:lvlJc w:val="left"/>
      <w:pPr>
        <w:ind w:left="2460" w:hanging="615"/>
      </w:pPr>
      <w:rPr>
        <w:rFonts w:hint="default"/>
        <w:lang w:val="zh-CN" w:eastAsia="zh-CN" w:bidi="zh-CN"/>
      </w:rPr>
    </w:lvl>
    <w:lvl w:ilvl="3" w:tentative="0">
      <w:start w:val="0"/>
      <w:numFmt w:val="bullet"/>
      <w:lvlText w:val="•"/>
      <w:lvlJc w:val="left"/>
      <w:pPr>
        <w:ind w:left="3470" w:hanging="615"/>
      </w:pPr>
      <w:rPr>
        <w:rFonts w:hint="default"/>
        <w:lang w:val="zh-CN" w:eastAsia="zh-CN" w:bidi="zh-CN"/>
      </w:rPr>
    </w:lvl>
    <w:lvl w:ilvl="4" w:tentative="0">
      <w:start w:val="0"/>
      <w:numFmt w:val="bullet"/>
      <w:lvlText w:val="•"/>
      <w:lvlJc w:val="left"/>
      <w:pPr>
        <w:ind w:left="4480" w:hanging="615"/>
      </w:pPr>
      <w:rPr>
        <w:rFonts w:hint="default"/>
        <w:lang w:val="zh-CN" w:eastAsia="zh-CN" w:bidi="zh-CN"/>
      </w:rPr>
    </w:lvl>
    <w:lvl w:ilvl="5" w:tentative="0">
      <w:start w:val="0"/>
      <w:numFmt w:val="bullet"/>
      <w:lvlText w:val="•"/>
      <w:lvlJc w:val="left"/>
      <w:pPr>
        <w:ind w:left="5490" w:hanging="615"/>
      </w:pPr>
      <w:rPr>
        <w:rFonts w:hint="default"/>
        <w:lang w:val="zh-CN" w:eastAsia="zh-CN" w:bidi="zh-CN"/>
      </w:rPr>
    </w:lvl>
    <w:lvl w:ilvl="6" w:tentative="0">
      <w:start w:val="0"/>
      <w:numFmt w:val="bullet"/>
      <w:lvlText w:val="•"/>
      <w:lvlJc w:val="left"/>
      <w:pPr>
        <w:ind w:left="6500" w:hanging="615"/>
      </w:pPr>
      <w:rPr>
        <w:rFonts w:hint="default"/>
        <w:lang w:val="zh-CN" w:eastAsia="zh-CN" w:bidi="zh-CN"/>
      </w:rPr>
    </w:lvl>
    <w:lvl w:ilvl="7" w:tentative="0">
      <w:start w:val="0"/>
      <w:numFmt w:val="bullet"/>
      <w:lvlText w:val="•"/>
      <w:lvlJc w:val="left"/>
      <w:pPr>
        <w:ind w:left="7510" w:hanging="615"/>
      </w:pPr>
      <w:rPr>
        <w:rFonts w:hint="default"/>
        <w:lang w:val="zh-CN" w:eastAsia="zh-CN" w:bidi="zh-CN"/>
      </w:rPr>
    </w:lvl>
    <w:lvl w:ilvl="8" w:tentative="0">
      <w:start w:val="0"/>
      <w:numFmt w:val="bullet"/>
      <w:lvlText w:val="•"/>
      <w:lvlJc w:val="left"/>
      <w:pPr>
        <w:ind w:left="8520" w:hanging="615"/>
      </w:pPr>
      <w:rPr>
        <w:rFonts w:hint="default"/>
        <w:lang w:val="zh-CN" w:eastAsia="zh-CN" w:bidi="zh-CN"/>
      </w:rPr>
    </w:lvl>
  </w:abstractNum>
  <w:abstractNum w:abstractNumId="18">
    <w:nsid w:val="18F74015"/>
    <w:multiLevelType w:val="multilevel"/>
    <w:tmpl w:val="18F74015"/>
    <w:lvl w:ilvl="0" w:tentative="0">
      <w:start w:val="1"/>
      <w:numFmt w:val="decimal"/>
      <w:lvlText w:val="%1."/>
      <w:lvlJc w:val="left"/>
      <w:pPr>
        <w:ind w:left="956" w:hanging="241"/>
        <w:jc w:val="left"/>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1964" w:hanging="241"/>
      </w:pPr>
      <w:rPr>
        <w:rFonts w:hint="default"/>
        <w:lang w:val="zh-CN" w:eastAsia="zh-CN" w:bidi="zh-CN"/>
      </w:rPr>
    </w:lvl>
    <w:lvl w:ilvl="2" w:tentative="0">
      <w:start w:val="0"/>
      <w:numFmt w:val="bullet"/>
      <w:lvlText w:val="•"/>
      <w:lvlJc w:val="left"/>
      <w:pPr>
        <w:ind w:left="2969" w:hanging="241"/>
      </w:pPr>
      <w:rPr>
        <w:rFonts w:hint="default"/>
        <w:lang w:val="zh-CN" w:eastAsia="zh-CN" w:bidi="zh-CN"/>
      </w:rPr>
    </w:lvl>
    <w:lvl w:ilvl="3" w:tentative="0">
      <w:start w:val="0"/>
      <w:numFmt w:val="bullet"/>
      <w:lvlText w:val="•"/>
      <w:lvlJc w:val="left"/>
      <w:pPr>
        <w:ind w:left="3973" w:hanging="241"/>
      </w:pPr>
      <w:rPr>
        <w:rFonts w:hint="default"/>
        <w:lang w:val="zh-CN" w:eastAsia="zh-CN" w:bidi="zh-CN"/>
      </w:rPr>
    </w:lvl>
    <w:lvl w:ilvl="4" w:tentative="0">
      <w:start w:val="0"/>
      <w:numFmt w:val="bullet"/>
      <w:lvlText w:val="•"/>
      <w:lvlJc w:val="left"/>
      <w:pPr>
        <w:ind w:left="4978" w:hanging="241"/>
      </w:pPr>
      <w:rPr>
        <w:rFonts w:hint="default"/>
        <w:lang w:val="zh-CN" w:eastAsia="zh-CN" w:bidi="zh-CN"/>
      </w:rPr>
    </w:lvl>
    <w:lvl w:ilvl="5" w:tentative="0">
      <w:start w:val="0"/>
      <w:numFmt w:val="bullet"/>
      <w:lvlText w:val="•"/>
      <w:lvlJc w:val="left"/>
      <w:pPr>
        <w:ind w:left="5983" w:hanging="241"/>
      </w:pPr>
      <w:rPr>
        <w:rFonts w:hint="default"/>
        <w:lang w:val="zh-CN" w:eastAsia="zh-CN" w:bidi="zh-CN"/>
      </w:rPr>
    </w:lvl>
    <w:lvl w:ilvl="6" w:tentative="0">
      <w:start w:val="0"/>
      <w:numFmt w:val="bullet"/>
      <w:lvlText w:val="•"/>
      <w:lvlJc w:val="left"/>
      <w:pPr>
        <w:ind w:left="6987" w:hanging="241"/>
      </w:pPr>
      <w:rPr>
        <w:rFonts w:hint="default"/>
        <w:lang w:val="zh-CN" w:eastAsia="zh-CN" w:bidi="zh-CN"/>
      </w:rPr>
    </w:lvl>
    <w:lvl w:ilvl="7" w:tentative="0">
      <w:start w:val="0"/>
      <w:numFmt w:val="bullet"/>
      <w:lvlText w:val="•"/>
      <w:lvlJc w:val="left"/>
      <w:pPr>
        <w:ind w:left="7992" w:hanging="241"/>
      </w:pPr>
      <w:rPr>
        <w:rFonts w:hint="default"/>
        <w:lang w:val="zh-CN" w:eastAsia="zh-CN" w:bidi="zh-CN"/>
      </w:rPr>
    </w:lvl>
    <w:lvl w:ilvl="8" w:tentative="0">
      <w:start w:val="0"/>
      <w:numFmt w:val="bullet"/>
      <w:lvlText w:val="•"/>
      <w:lvlJc w:val="left"/>
      <w:pPr>
        <w:ind w:left="8996" w:hanging="241"/>
      </w:pPr>
      <w:rPr>
        <w:rFonts w:hint="default"/>
        <w:lang w:val="zh-CN" w:eastAsia="zh-CN" w:bidi="zh-CN"/>
      </w:rPr>
    </w:lvl>
  </w:abstractNum>
  <w:abstractNum w:abstractNumId="19">
    <w:nsid w:val="1ACDE60F"/>
    <w:multiLevelType w:val="multilevel"/>
    <w:tmpl w:val="1ACDE60F"/>
    <w:lvl w:ilvl="0" w:tentative="0">
      <w:start w:val="1"/>
      <w:numFmt w:val="decimal"/>
      <w:lvlText w:val="%1)"/>
      <w:lvlJc w:val="left"/>
      <w:pPr>
        <w:ind w:left="439" w:hanging="360"/>
        <w:jc w:val="left"/>
      </w:pPr>
      <w:rPr>
        <w:rFonts w:hint="default" w:ascii="宋体" w:hAnsi="宋体" w:eastAsia="宋体" w:cs="宋体"/>
        <w:spacing w:val="-17"/>
        <w:w w:val="100"/>
        <w:sz w:val="24"/>
        <w:szCs w:val="24"/>
        <w:lang w:val="zh-CN" w:eastAsia="zh-CN" w:bidi="zh-CN"/>
      </w:rPr>
    </w:lvl>
    <w:lvl w:ilvl="1" w:tentative="0">
      <w:start w:val="0"/>
      <w:numFmt w:val="bullet"/>
      <w:lvlText w:val="•"/>
      <w:lvlJc w:val="left"/>
      <w:pPr>
        <w:ind w:left="1450" w:hanging="360"/>
      </w:pPr>
      <w:rPr>
        <w:rFonts w:hint="default"/>
        <w:lang w:val="zh-CN" w:eastAsia="zh-CN" w:bidi="zh-CN"/>
      </w:rPr>
    </w:lvl>
    <w:lvl w:ilvl="2" w:tentative="0">
      <w:start w:val="0"/>
      <w:numFmt w:val="bullet"/>
      <w:lvlText w:val="•"/>
      <w:lvlJc w:val="left"/>
      <w:pPr>
        <w:ind w:left="2460" w:hanging="360"/>
      </w:pPr>
      <w:rPr>
        <w:rFonts w:hint="default"/>
        <w:lang w:val="zh-CN" w:eastAsia="zh-CN" w:bidi="zh-CN"/>
      </w:rPr>
    </w:lvl>
    <w:lvl w:ilvl="3" w:tentative="0">
      <w:start w:val="0"/>
      <w:numFmt w:val="bullet"/>
      <w:lvlText w:val="•"/>
      <w:lvlJc w:val="left"/>
      <w:pPr>
        <w:ind w:left="3470" w:hanging="360"/>
      </w:pPr>
      <w:rPr>
        <w:rFonts w:hint="default"/>
        <w:lang w:val="zh-CN" w:eastAsia="zh-CN" w:bidi="zh-CN"/>
      </w:rPr>
    </w:lvl>
    <w:lvl w:ilvl="4" w:tentative="0">
      <w:start w:val="0"/>
      <w:numFmt w:val="bullet"/>
      <w:lvlText w:val="•"/>
      <w:lvlJc w:val="left"/>
      <w:pPr>
        <w:ind w:left="4480" w:hanging="360"/>
      </w:pPr>
      <w:rPr>
        <w:rFonts w:hint="default"/>
        <w:lang w:val="zh-CN" w:eastAsia="zh-CN" w:bidi="zh-CN"/>
      </w:rPr>
    </w:lvl>
    <w:lvl w:ilvl="5" w:tentative="0">
      <w:start w:val="0"/>
      <w:numFmt w:val="bullet"/>
      <w:lvlText w:val="•"/>
      <w:lvlJc w:val="left"/>
      <w:pPr>
        <w:ind w:left="5490" w:hanging="360"/>
      </w:pPr>
      <w:rPr>
        <w:rFonts w:hint="default"/>
        <w:lang w:val="zh-CN" w:eastAsia="zh-CN" w:bidi="zh-CN"/>
      </w:rPr>
    </w:lvl>
    <w:lvl w:ilvl="6" w:tentative="0">
      <w:start w:val="0"/>
      <w:numFmt w:val="bullet"/>
      <w:lvlText w:val="•"/>
      <w:lvlJc w:val="left"/>
      <w:pPr>
        <w:ind w:left="6500" w:hanging="360"/>
      </w:pPr>
      <w:rPr>
        <w:rFonts w:hint="default"/>
        <w:lang w:val="zh-CN" w:eastAsia="zh-CN" w:bidi="zh-CN"/>
      </w:rPr>
    </w:lvl>
    <w:lvl w:ilvl="7" w:tentative="0">
      <w:start w:val="0"/>
      <w:numFmt w:val="bullet"/>
      <w:lvlText w:val="•"/>
      <w:lvlJc w:val="left"/>
      <w:pPr>
        <w:ind w:left="7510" w:hanging="360"/>
      </w:pPr>
      <w:rPr>
        <w:rFonts w:hint="default"/>
        <w:lang w:val="zh-CN" w:eastAsia="zh-CN" w:bidi="zh-CN"/>
      </w:rPr>
    </w:lvl>
    <w:lvl w:ilvl="8" w:tentative="0">
      <w:start w:val="0"/>
      <w:numFmt w:val="bullet"/>
      <w:lvlText w:val="•"/>
      <w:lvlJc w:val="left"/>
      <w:pPr>
        <w:ind w:left="8520" w:hanging="360"/>
      </w:pPr>
      <w:rPr>
        <w:rFonts w:hint="default"/>
        <w:lang w:val="zh-CN" w:eastAsia="zh-CN" w:bidi="zh-CN"/>
      </w:rPr>
    </w:lvl>
  </w:abstractNum>
  <w:abstractNum w:abstractNumId="20">
    <w:nsid w:val="23E97754"/>
    <w:multiLevelType w:val="multilevel"/>
    <w:tmpl w:val="23E97754"/>
    <w:lvl w:ilvl="0" w:tentative="0">
      <w:start w:val="2"/>
      <w:numFmt w:val="decimal"/>
      <w:lvlText w:val="%1）"/>
      <w:lvlJc w:val="left"/>
      <w:pPr>
        <w:ind w:left="1282" w:hanging="364"/>
        <w:jc w:val="left"/>
      </w:pPr>
      <w:rPr>
        <w:rFonts w:hint="default"/>
        <w:b/>
        <w:bCs/>
        <w:spacing w:val="-32"/>
        <w:w w:val="99"/>
        <w:lang w:val="zh-CN" w:eastAsia="zh-CN" w:bidi="zh-CN"/>
      </w:rPr>
    </w:lvl>
    <w:lvl w:ilvl="1" w:tentative="0">
      <w:start w:val="0"/>
      <w:numFmt w:val="bullet"/>
      <w:lvlText w:val="•"/>
      <w:lvlJc w:val="left"/>
      <w:pPr>
        <w:ind w:left="1280" w:hanging="364"/>
      </w:pPr>
      <w:rPr>
        <w:rFonts w:hint="default"/>
        <w:lang w:val="zh-CN" w:eastAsia="zh-CN" w:bidi="zh-CN"/>
      </w:rPr>
    </w:lvl>
    <w:lvl w:ilvl="2" w:tentative="0">
      <w:start w:val="0"/>
      <w:numFmt w:val="bullet"/>
      <w:lvlText w:val="•"/>
      <w:lvlJc w:val="left"/>
      <w:pPr>
        <w:ind w:left="2308" w:hanging="364"/>
      </w:pPr>
      <w:rPr>
        <w:rFonts w:hint="default"/>
        <w:lang w:val="zh-CN" w:eastAsia="zh-CN" w:bidi="zh-CN"/>
      </w:rPr>
    </w:lvl>
    <w:lvl w:ilvl="3" w:tentative="0">
      <w:start w:val="0"/>
      <w:numFmt w:val="bullet"/>
      <w:lvlText w:val="•"/>
      <w:lvlJc w:val="left"/>
      <w:pPr>
        <w:ind w:left="3337" w:hanging="364"/>
      </w:pPr>
      <w:rPr>
        <w:rFonts w:hint="default"/>
        <w:lang w:val="zh-CN" w:eastAsia="zh-CN" w:bidi="zh-CN"/>
      </w:rPr>
    </w:lvl>
    <w:lvl w:ilvl="4" w:tentative="0">
      <w:start w:val="0"/>
      <w:numFmt w:val="bullet"/>
      <w:lvlText w:val="•"/>
      <w:lvlJc w:val="left"/>
      <w:pPr>
        <w:ind w:left="4366" w:hanging="364"/>
      </w:pPr>
      <w:rPr>
        <w:rFonts w:hint="default"/>
        <w:lang w:val="zh-CN" w:eastAsia="zh-CN" w:bidi="zh-CN"/>
      </w:rPr>
    </w:lvl>
    <w:lvl w:ilvl="5" w:tentative="0">
      <w:start w:val="0"/>
      <w:numFmt w:val="bullet"/>
      <w:lvlText w:val="•"/>
      <w:lvlJc w:val="left"/>
      <w:pPr>
        <w:ind w:left="5395" w:hanging="364"/>
      </w:pPr>
      <w:rPr>
        <w:rFonts w:hint="default"/>
        <w:lang w:val="zh-CN" w:eastAsia="zh-CN" w:bidi="zh-CN"/>
      </w:rPr>
    </w:lvl>
    <w:lvl w:ilvl="6" w:tentative="0">
      <w:start w:val="0"/>
      <w:numFmt w:val="bullet"/>
      <w:lvlText w:val="•"/>
      <w:lvlJc w:val="left"/>
      <w:pPr>
        <w:ind w:left="6424" w:hanging="364"/>
      </w:pPr>
      <w:rPr>
        <w:rFonts w:hint="default"/>
        <w:lang w:val="zh-CN" w:eastAsia="zh-CN" w:bidi="zh-CN"/>
      </w:rPr>
    </w:lvl>
    <w:lvl w:ilvl="7" w:tentative="0">
      <w:start w:val="0"/>
      <w:numFmt w:val="bullet"/>
      <w:lvlText w:val="•"/>
      <w:lvlJc w:val="left"/>
      <w:pPr>
        <w:ind w:left="7453" w:hanging="364"/>
      </w:pPr>
      <w:rPr>
        <w:rFonts w:hint="default"/>
        <w:lang w:val="zh-CN" w:eastAsia="zh-CN" w:bidi="zh-CN"/>
      </w:rPr>
    </w:lvl>
    <w:lvl w:ilvl="8" w:tentative="0">
      <w:start w:val="0"/>
      <w:numFmt w:val="bullet"/>
      <w:lvlText w:val="•"/>
      <w:lvlJc w:val="left"/>
      <w:pPr>
        <w:ind w:left="8482" w:hanging="364"/>
      </w:pPr>
      <w:rPr>
        <w:rFonts w:hint="default"/>
        <w:lang w:val="zh-CN" w:eastAsia="zh-CN" w:bidi="zh-CN"/>
      </w:rPr>
    </w:lvl>
  </w:abstractNum>
  <w:abstractNum w:abstractNumId="21">
    <w:nsid w:val="2F63A8D0"/>
    <w:multiLevelType w:val="singleLevel"/>
    <w:tmpl w:val="2F63A8D0"/>
    <w:lvl w:ilvl="0" w:tentative="0">
      <w:start w:val="1"/>
      <w:numFmt w:val="decimal"/>
      <w:lvlText w:val="%1."/>
      <w:lvlJc w:val="left"/>
      <w:pPr>
        <w:tabs>
          <w:tab w:val="left" w:pos="312"/>
        </w:tabs>
      </w:pPr>
    </w:lvl>
  </w:abstractNum>
  <w:abstractNum w:abstractNumId="22">
    <w:nsid w:val="353858AD"/>
    <w:multiLevelType w:val="singleLevel"/>
    <w:tmpl w:val="353858AD"/>
    <w:lvl w:ilvl="0" w:tentative="0">
      <w:start w:val="1"/>
      <w:numFmt w:val="decimal"/>
      <w:suff w:val="nothing"/>
      <w:lvlText w:val="%1、"/>
      <w:lvlJc w:val="left"/>
    </w:lvl>
  </w:abstractNum>
  <w:abstractNum w:abstractNumId="23">
    <w:nsid w:val="35E83B33"/>
    <w:multiLevelType w:val="multilevel"/>
    <w:tmpl w:val="35E83B33"/>
    <w:lvl w:ilvl="0" w:tentative="0">
      <w:start w:val="1"/>
      <w:numFmt w:val="decimal"/>
      <w:lvlText w:val="%1)"/>
      <w:lvlJc w:val="left"/>
      <w:pPr>
        <w:ind w:left="859"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24">
    <w:nsid w:val="37F5BB4D"/>
    <w:multiLevelType w:val="singleLevel"/>
    <w:tmpl w:val="37F5BB4D"/>
    <w:lvl w:ilvl="0" w:tentative="0">
      <w:start w:val="2"/>
      <w:numFmt w:val="chineseCounting"/>
      <w:suff w:val="nothing"/>
      <w:lvlText w:val="（%1）"/>
      <w:lvlJc w:val="left"/>
      <w:rPr>
        <w:rFonts w:hint="eastAsia"/>
      </w:rPr>
    </w:lvl>
  </w:abstractNum>
  <w:abstractNum w:abstractNumId="25">
    <w:nsid w:val="3B8127DF"/>
    <w:multiLevelType w:val="multilevel"/>
    <w:tmpl w:val="3B8127DF"/>
    <w:lvl w:ilvl="0" w:tentative="0">
      <w:start w:val="30"/>
      <w:numFmt w:val="decimal"/>
      <w:lvlText w:val="%1"/>
      <w:lvlJc w:val="left"/>
      <w:pPr>
        <w:ind w:left="741" w:hanging="303"/>
        <w:jc w:val="left"/>
      </w:pPr>
      <w:rPr>
        <w:rFonts w:hint="default" w:ascii="宋体" w:hAnsi="宋体" w:eastAsia="宋体" w:cs="宋体"/>
        <w:b/>
        <w:bCs/>
        <w:spacing w:val="0"/>
        <w:w w:val="99"/>
        <w:sz w:val="24"/>
        <w:szCs w:val="24"/>
        <w:lang w:val="zh-CN" w:eastAsia="zh-CN" w:bidi="zh-CN"/>
      </w:rPr>
    </w:lvl>
    <w:lvl w:ilvl="1" w:tentative="0">
      <w:start w:val="1"/>
      <w:numFmt w:val="decimal"/>
      <w:lvlText w:val="%2）"/>
      <w:lvlJc w:val="left"/>
      <w:pPr>
        <w:ind w:left="1160" w:hanging="361"/>
        <w:jc w:val="left"/>
      </w:pPr>
      <w:rPr>
        <w:rFonts w:hint="default" w:ascii="宋体" w:hAnsi="宋体" w:eastAsia="宋体" w:cs="宋体"/>
        <w:w w:val="100"/>
        <w:sz w:val="22"/>
        <w:szCs w:val="22"/>
        <w:lang w:val="zh-CN" w:eastAsia="zh-CN" w:bidi="zh-CN"/>
      </w:rPr>
    </w:lvl>
    <w:lvl w:ilvl="2" w:tentative="0">
      <w:start w:val="0"/>
      <w:numFmt w:val="bullet"/>
      <w:lvlText w:val="•"/>
      <w:lvlJc w:val="left"/>
      <w:pPr>
        <w:ind w:left="2202" w:hanging="361"/>
      </w:pPr>
      <w:rPr>
        <w:rFonts w:hint="default"/>
        <w:lang w:val="zh-CN" w:eastAsia="zh-CN" w:bidi="zh-CN"/>
      </w:rPr>
    </w:lvl>
    <w:lvl w:ilvl="3" w:tentative="0">
      <w:start w:val="0"/>
      <w:numFmt w:val="bullet"/>
      <w:lvlText w:val="•"/>
      <w:lvlJc w:val="left"/>
      <w:pPr>
        <w:ind w:left="3244" w:hanging="361"/>
      </w:pPr>
      <w:rPr>
        <w:rFonts w:hint="default"/>
        <w:lang w:val="zh-CN" w:eastAsia="zh-CN" w:bidi="zh-CN"/>
      </w:rPr>
    </w:lvl>
    <w:lvl w:ilvl="4" w:tentative="0">
      <w:start w:val="0"/>
      <w:numFmt w:val="bullet"/>
      <w:lvlText w:val="•"/>
      <w:lvlJc w:val="left"/>
      <w:pPr>
        <w:ind w:left="4286" w:hanging="361"/>
      </w:pPr>
      <w:rPr>
        <w:rFonts w:hint="default"/>
        <w:lang w:val="zh-CN" w:eastAsia="zh-CN" w:bidi="zh-CN"/>
      </w:rPr>
    </w:lvl>
    <w:lvl w:ilvl="5" w:tentative="0">
      <w:start w:val="0"/>
      <w:numFmt w:val="bullet"/>
      <w:lvlText w:val="•"/>
      <w:lvlJc w:val="left"/>
      <w:pPr>
        <w:ind w:left="5328" w:hanging="361"/>
      </w:pPr>
      <w:rPr>
        <w:rFonts w:hint="default"/>
        <w:lang w:val="zh-CN" w:eastAsia="zh-CN" w:bidi="zh-CN"/>
      </w:rPr>
    </w:lvl>
    <w:lvl w:ilvl="6" w:tentative="0">
      <w:start w:val="0"/>
      <w:numFmt w:val="bullet"/>
      <w:lvlText w:val="•"/>
      <w:lvlJc w:val="left"/>
      <w:pPr>
        <w:ind w:left="6371" w:hanging="361"/>
      </w:pPr>
      <w:rPr>
        <w:rFonts w:hint="default"/>
        <w:lang w:val="zh-CN" w:eastAsia="zh-CN" w:bidi="zh-CN"/>
      </w:rPr>
    </w:lvl>
    <w:lvl w:ilvl="7" w:tentative="0">
      <w:start w:val="0"/>
      <w:numFmt w:val="bullet"/>
      <w:lvlText w:val="•"/>
      <w:lvlJc w:val="left"/>
      <w:pPr>
        <w:ind w:left="7413" w:hanging="361"/>
      </w:pPr>
      <w:rPr>
        <w:rFonts w:hint="default"/>
        <w:lang w:val="zh-CN" w:eastAsia="zh-CN" w:bidi="zh-CN"/>
      </w:rPr>
    </w:lvl>
    <w:lvl w:ilvl="8" w:tentative="0">
      <w:start w:val="0"/>
      <w:numFmt w:val="bullet"/>
      <w:lvlText w:val="•"/>
      <w:lvlJc w:val="left"/>
      <w:pPr>
        <w:ind w:left="8455" w:hanging="361"/>
      </w:pPr>
      <w:rPr>
        <w:rFonts w:hint="default"/>
        <w:lang w:val="zh-CN" w:eastAsia="zh-CN" w:bidi="zh-CN"/>
      </w:rPr>
    </w:lvl>
  </w:abstractNum>
  <w:abstractNum w:abstractNumId="26">
    <w:nsid w:val="40B249F9"/>
    <w:multiLevelType w:val="multilevel"/>
    <w:tmpl w:val="40B249F9"/>
    <w:lvl w:ilvl="0" w:tentative="0">
      <w:start w:val="1"/>
      <w:numFmt w:val="decimal"/>
      <w:lvlText w:val="%1)"/>
      <w:lvlJc w:val="left"/>
      <w:pPr>
        <w:ind w:left="864" w:hanging="420"/>
        <w:jc w:val="left"/>
      </w:pPr>
      <w:rPr>
        <w:rFonts w:hint="default"/>
        <w:w w:val="100"/>
        <w:lang w:val="zh-CN" w:eastAsia="zh-CN" w:bidi="zh-CN"/>
      </w:rPr>
    </w:lvl>
    <w:lvl w:ilvl="1" w:tentative="0">
      <w:start w:val="1"/>
      <w:numFmt w:val="decimal"/>
      <w:lvlText w:val="%2)"/>
      <w:lvlJc w:val="left"/>
      <w:pPr>
        <w:ind w:left="441" w:hanging="360"/>
        <w:jc w:val="left"/>
      </w:pPr>
      <w:rPr>
        <w:rFonts w:hint="default" w:ascii="宋体" w:hAnsi="宋体" w:eastAsia="宋体" w:cs="宋体"/>
        <w:spacing w:val="-34"/>
        <w:w w:val="100"/>
        <w:sz w:val="24"/>
        <w:szCs w:val="24"/>
        <w:lang w:val="zh-CN" w:eastAsia="zh-CN" w:bidi="zh-CN"/>
      </w:rPr>
    </w:lvl>
    <w:lvl w:ilvl="2" w:tentative="0">
      <w:start w:val="0"/>
      <w:numFmt w:val="bullet"/>
      <w:lvlText w:val="•"/>
      <w:lvlJc w:val="left"/>
      <w:pPr>
        <w:ind w:left="1935" w:hanging="360"/>
      </w:pPr>
      <w:rPr>
        <w:rFonts w:hint="default"/>
        <w:lang w:val="zh-CN" w:eastAsia="zh-CN" w:bidi="zh-CN"/>
      </w:rPr>
    </w:lvl>
    <w:lvl w:ilvl="3" w:tentative="0">
      <w:start w:val="0"/>
      <w:numFmt w:val="bullet"/>
      <w:lvlText w:val="•"/>
      <w:lvlJc w:val="left"/>
      <w:pPr>
        <w:ind w:left="3011" w:hanging="360"/>
      </w:pPr>
      <w:rPr>
        <w:rFonts w:hint="default"/>
        <w:lang w:val="zh-CN" w:eastAsia="zh-CN" w:bidi="zh-CN"/>
      </w:rPr>
    </w:lvl>
    <w:lvl w:ilvl="4" w:tentative="0">
      <w:start w:val="0"/>
      <w:numFmt w:val="bullet"/>
      <w:lvlText w:val="•"/>
      <w:lvlJc w:val="left"/>
      <w:pPr>
        <w:ind w:left="4086" w:hanging="360"/>
      </w:pPr>
      <w:rPr>
        <w:rFonts w:hint="default"/>
        <w:lang w:val="zh-CN" w:eastAsia="zh-CN" w:bidi="zh-CN"/>
      </w:rPr>
    </w:lvl>
    <w:lvl w:ilvl="5" w:tentative="0">
      <w:start w:val="0"/>
      <w:numFmt w:val="bullet"/>
      <w:lvlText w:val="•"/>
      <w:lvlJc w:val="left"/>
      <w:pPr>
        <w:ind w:left="5162" w:hanging="360"/>
      </w:pPr>
      <w:rPr>
        <w:rFonts w:hint="default"/>
        <w:lang w:val="zh-CN" w:eastAsia="zh-CN" w:bidi="zh-CN"/>
      </w:rPr>
    </w:lvl>
    <w:lvl w:ilvl="6" w:tentative="0">
      <w:start w:val="0"/>
      <w:numFmt w:val="bullet"/>
      <w:lvlText w:val="•"/>
      <w:lvlJc w:val="left"/>
      <w:pPr>
        <w:ind w:left="6237" w:hanging="360"/>
      </w:pPr>
      <w:rPr>
        <w:rFonts w:hint="default"/>
        <w:lang w:val="zh-CN" w:eastAsia="zh-CN" w:bidi="zh-CN"/>
      </w:rPr>
    </w:lvl>
    <w:lvl w:ilvl="7" w:tentative="0">
      <w:start w:val="0"/>
      <w:numFmt w:val="bullet"/>
      <w:lvlText w:val="•"/>
      <w:lvlJc w:val="left"/>
      <w:pPr>
        <w:ind w:left="7313" w:hanging="360"/>
      </w:pPr>
      <w:rPr>
        <w:rFonts w:hint="default"/>
        <w:lang w:val="zh-CN" w:eastAsia="zh-CN" w:bidi="zh-CN"/>
      </w:rPr>
    </w:lvl>
    <w:lvl w:ilvl="8" w:tentative="0">
      <w:start w:val="0"/>
      <w:numFmt w:val="bullet"/>
      <w:lvlText w:val="•"/>
      <w:lvlJc w:val="left"/>
      <w:pPr>
        <w:ind w:left="8388" w:hanging="360"/>
      </w:pPr>
      <w:rPr>
        <w:rFonts w:hint="default"/>
        <w:lang w:val="zh-CN" w:eastAsia="zh-CN" w:bidi="zh-CN"/>
      </w:rPr>
    </w:lvl>
  </w:abstractNum>
  <w:abstractNum w:abstractNumId="27">
    <w:nsid w:val="4C3D7A74"/>
    <w:multiLevelType w:val="multilevel"/>
    <w:tmpl w:val="4C3D7A74"/>
    <w:lvl w:ilvl="0" w:tentative="0">
      <w:start w:val="13"/>
      <w:numFmt w:val="decimal"/>
      <w:lvlText w:val="%1."/>
      <w:lvlJc w:val="left"/>
      <w:pPr>
        <w:ind w:left="802" w:hanging="364"/>
        <w:jc w:val="left"/>
      </w:pPr>
      <w:rPr>
        <w:rFonts w:hint="default" w:ascii="宋体" w:hAnsi="宋体" w:eastAsia="宋体" w:cs="宋体"/>
        <w:b/>
        <w:bCs/>
        <w:spacing w:val="0"/>
        <w:w w:val="99"/>
        <w:sz w:val="22"/>
        <w:szCs w:val="22"/>
        <w:lang w:val="zh-CN" w:eastAsia="zh-CN" w:bidi="zh-CN"/>
      </w:rPr>
    </w:lvl>
    <w:lvl w:ilvl="1" w:tentative="0">
      <w:start w:val="1"/>
      <w:numFmt w:val="decimal"/>
      <w:lvlText w:val="%2）"/>
      <w:lvlJc w:val="left"/>
      <w:pPr>
        <w:ind w:left="439" w:hanging="361"/>
        <w:jc w:val="left"/>
      </w:pPr>
      <w:rPr>
        <w:rFonts w:hint="default" w:ascii="宋体" w:hAnsi="宋体" w:eastAsia="宋体" w:cs="宋体"/>
        <w:spacing w:val="-15"/>
        <w:w w:val="100"/>
        <w:sz w:val="22"/>
        <w:szCs w:val="22"/>
        <w:lang w:val="zh-CN" w:eastAsia="zh-CN" w:bidi="zh-CN"/>
      </w:rPr>
    </w:lvl>
    <w:lvl w:ilvl="2" w:tentative="0">
      <w:start w:val="0"/>
      <w:numFmt w:val="bullet"/>
      <w:lvlText w:val="•"/>
      <w:lvlJc w:val="left"/>
      <w:pPr>
        <w:ind w:left="1882" w:hanging="361"/>
      </w:pPr>
      <w:rPr>
        <w:rFonts w:hint="default"/>
        <w:lang w:val="zh-CN" w:eastAsia="zh-CN" w:bidi="zh-CN"/>
      </w:rPr>
    </w:lvl>
    <w:lvl w:ilvl="3" w:tentative="0">
      <w:start w:val="0"/>
      <w:numFmt w:val="bullet"/>
      <w:lvlText w:val="•"/>
      <w:lvlJc w:val="left"/>
      <w:pPr>
        <w:ind w:left="2964" w:hanging="361"/>
      </w:pPr>
      <w:rPr>
        <w:rFonts w:hint="default"/>
        <w:lang w:val="zh-CN" w:eastAsia="zh-CN" w:bidi="zh-CN"/>
      </w:rPr>
    </w:lvl>
    <w:lvl w:ilvl="4" w:tentative="0">
      <w:start w:val="0"/>
      <w:numFmt w:val="bullet"/>
      <w:lvlText w:val="•"/>
      <w:lvlJc w:val="left"/>
      <w:pPr>
        <w:ind w:left="4046" w:hanging="361"/>
      </w:pPr>
      <w:rPr>
        <w:rFonts w:hint="default"/>
        <w:lang w:val="zh-CN" w:eastAsia="zh-CN" w:bidi="zh-CN"/>
      </w:rPr>
    </w:lvl>
    <w:lvl w:ilvl="5" w:tentative="0">
      <w:start w:val="0"/>
      <w:numFmt w:val="bullet"/>
      <w:lvlText w:val="•"/>
      <w:lvlJc w:val="left"/>
      <w:pPr>
        <w:ind w:left="5128" w:hanging="361"/>
      </w:pPr>
      <w:rPr>
        <w:rFonts w:hint="default"/>
        <w:lang w:val="zh-CN" w:eastAsia="zh-CN" w:bidi="zh-CN"/>
      </w:rPr>
    </w:lvl>
    <w:lvl w:ilvl="6" w:tentative="0">
      <w:start w:val="0"/>
      <w:numFmt w:val="bullet"/>
      <w:lvlText w:val="•"/>
      <w:lvlJc w:val="left"/>
      <w:pPr>
        <w:ind w:left="6211" w:hanging="361"/>
      </w:pPr>
      <w:rPr>
        <w:rFonts w:hint="default"/>
        <w:lang w:val="zh-CN" w:eastAsia="zh-CN" w:bidi="zh-CN"/>
      </w:rPr>
    </w:lvl>
    <w:lvl w:ilvl="7" w:tentative="0">
      <w:start w:val="0"/>
      <w:numFmt w:val="bullet"/>
      <w:lvlText w:val="•"/>
      <w:lvlJc w:val="left"/>
      <w:pPr>
        <w:ind w:left="7293" w:hanging="361"/>
      </w:pPr>
      <w:rPr>
        <w:rFonts w:hint="default"/>
        <w:lang w:val="zh-CN" w:eastAsia="zh-CN" w:bidi="zh-CN"/>
      </w:rPr>
    </w:lvl>
    <w:lvl w:ilvl="8" w:tentative="0">
      <w:start w:val="0"/>
      <w:numFmt w:val="bullet"/>
      <w:lvlText w:val="•"/>
      <w:lvlJc w:val="left"/>
      <w:pPr>
        <w:ind w:left="8375" w:hanging="361"/>
      </w:pPr>
      <w:rPr>
        <w:rFonts w:hint="default"/>
        <w:lang w:val="zh-CN" w:eastAsia="zh-CN" w:bidi="zh-CN"/>
      </w:rPr>
    </w:lvl>
  </w:abstractNum>
  <w:abstractNum w:abstractNumId="28">
    <w:nsid w:val="567CA594"/>
    <w:multiLevelType w:val="singleLevel"/>
    <w:tmpl w:val="567CA594"/>
    <w:lvl w:ilvl="0" w:tentative="0">
      <w:start w:val="6"/>
      <w:numFmt w:val="chineseCounting"/>
      <w:suff w:val="nothing"/>
      <w:lvlText w:val="%1、"/>
      <w:lvlJc w:val="left"/>
      <w:rPr>
        <w:rFonts w:hint="eastAsia"/>
      </w:rPr>
    </w:lvl>
  </w:abstractNum>
  <w:abstractNum w:abstractNumId="29">
    <w:nsid w:val="5E29AB5A"/>
    <w:multiLevelType w:val="multilevel"/>
    <w:tmpl w:val="5E29AB5A"/>
    <w:lvl w:ilvl="0" w:tentative="0">
      <w:start w:val="1"/>
      <w:numFmt w:val="decimal"/>
      <w:lvlText w:val="%1)"/>
      <w:lvlJc w:val="left"/>
      <w:pPr>
        <w:ind w:left="859" w:hanging="420"/>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828" w:hanging="420"/>
      </w:pPr>
      <w:rPr>
        <w:rFonts w:hint="default"/>
        <w:lang w:val="zh-CN" w:eastAsia="zh-CN" w:bidi="zh-CN"/>
      </w:rPr>
    </w:lvl>
    <w:lvl w:ilvl="2" w:tentative="0">
      <w:start w:val="0"/>
      <w:numFmt w:val="bullet"/>
      <w:lvlText w:val="•"/>
      <w:lvlJc w:val="left"/>
      <w:pPr>
        <w:ind w:left="2796" w:hanging="420"/>
      </w:pPr>
      <w:rPr>
        <w:rFonts w:hint="default"/>
        <w:lang w:val="zh-CN" w:eastAsia="zh-CN" w:bidi="zh-CN"/>
      </w:rPr>
    </w:lvl>
    <w:lvl w:ilvl="3" w:tentative="0">
      <w:start w:val="0"/>
      <w:numFmt w:val="bullet"/>
      <w:lvlText w:val="•"/>
      <w:lvlJc w:val="left"/>
      <w:pPr>
        <w:ind w:left="3764" w:hanging="420"/>
      </w:pPr>
      <w:rPr>
        <w:rFonts w:hint="default"/>
        <w:lang w:val="zh-CN" w:eastAsia="zh-CN" w:bidi="zh-CN"/>
      </w:rPr>
    </w:lvl>
    <w:lvl w:ilvl="4" w:tentative="0">
      <w:start w:val="0"/>
      <w:numFmt w:val="bullet"/>
      <w:lvlText w:val="•"/>
      <w:lvlJc w:val="left"/>
      <w:pPr>
        <w:ind w:left="4732" w:hanging="420"/>
      </w:pPr>
      <w:rPr>
        <w:rFonts w:hint="default"/>
        <w:lang w:val="zh-CN" w:eastAsia="zh-CN" w:bidi="zh-CN"/>
      </w:rPr>
    </w:lvl>
    <w:lvl w:ilvl="5" w:tentative="0">
      <w:start w:val="0"/>
      <w:numFmt w:val="bullet"/>
      <w:lvlText w:val="•"/>
      <w:lvlJc w:val="left"/>
      <w:pPr>
        <w:ind w:left="5700" w:hanging="420"/>
      </w:pPr>
      <w:rPr>
        <w:rFonts w:hint="default"/>
        <w:lang w:val="zh-CN" w:eastAsia="zh-CN" w:bidi="zh-CN"/>
      </w:rPr>
    </w:lvl>
    <w:lvl w:ilvl="6" w:tentative="0">
      <w:start w:val="0"/>
      <w:numFmt w:val="bullet"/>
      <w:lvlText w:val="•"/>
      <w:lvlJc w:val="left"/>
      <w:pPr>
        <w:ind w:left="6668" w:hanging="420"/>
      </w:pPr>
      <w:rPr>
        <w:rFonts w:hint="default"/>
        <w:lang w:val="zh-CN" w:eastAsia="zh-CN" w:bidi="zh-CN"/>
      </w:rPr>
    </w:lvl>
    <w:lvl w:ilvl="7" w:tentative="0">
      <w:start w:val="0"/>
      <w:numFmt w:val="bullet"/>
      <w:lvlText w:val="•"/>
      <w:lvlJc w:val="left"/>
      <w:pPr>
        <w:ind w:left="7636" w:hanging="420"/>
      </w:pPr>
      <w:rPr>
        <w:rFonts w:hint="default"/>
        <w:lang w:val="zh-CN" w:eastAsia="zh-CN" w:bidi="zh-CN"/>
      </w:rPr>
    </w:lvl>
    <w:lvl w:ilvl="8" w:tentative="0">
      <w:start w:val="0"/>
      <w:numFmt w:val="bullet"/>
      <w:lvlText w:val="•"/>
      <w:lvlJc w:val="left"/>
      <w:pPr>
        <w:ind w:left="8604" w:hanging="420"/>
      </w:pPr>
      <w:rPr>
        <w:rFonts w:hint="default"/>
        <w:lang w:val="zh-CN" w:eastAsia="zh-CN" w:bidi="zh-CN"/>
      </w:rPr>
    </w:lvl>
  </w:abstractNum>
  <w:abstractNum w:abstractNumId="30">
    <w:nsid w:val="65CD0074"/>
    <w:multiLevelType w:val="multilevel"/>
    <w:tmpl w:val="65CD0074"/>
    <w:lvl w:ilvl="0" w:tentative="0">
      <w:start w:val="1"/>
      <w:numFmt w:val="decimal"/>
      <w:lvlText w:val="(%1)"/>
      <w:lvlJc w:val="left"/>
      <w:pPr>
        <w:ind w:left="861" w:hanging="420"/>
        <w:jc w:val="right"/>
      </w:pPr>
      <w:rPr>
        <w:rFonts w:hint="default" w:ascii="宋体" w:hAnsi="宋体" w:eastAsia="宋体" w:cs="宋体"/>
        <w:w w:val="100"/>
        <w:sz w:val="24"/>
        <w:szCs w:val="24"/>
        <w:lang w:val="zh-CN" w:eastAsia="zh-CN" w:bidi="zh-CN"/>
      </w:rPr>
    </w:lvl>
    <w:lvl w:ilvl="1" w:tentative="0">
      <w:start w:val="0"/>
      <w:numFmt w:val="bullet"/>
      <w:lvlText w:val="•"/>
      <w:lvlJc w:val="left"/>
      <w:pPr>
        <w:ind w:left="1839" w:hanging="420"/>
      </w:pPr>
      <w:rPr>
        <w:rFonts w:hint="default"/>
        <w:lang w:val="zh-CN" w:eastAsia="zh-CN" w:bidi="zh-CN"/>
      </w:rPr>
    </w:lvl>
    <w:lvl w:ilvl="2" w:tentative="0">
      <w:start w:val="0"/>
      <w:numFmt w:val="bullet"/>
      <w:lvlText w:val="•"/>
      <w:lvlJc w:val="left"/>
      <w:pPr>
        <w:ind w:left="2807" w:hanging="420"/>
      </w:pPr>
      <w:rPr>
        <w:rFonts w:hint="default"/>
        <w:lang w:val="zh-CN" w:eastAsia="zh-CN" w:bidi="zh-CN"/>
      </w:rPr>
    </w:lvl>
    <w:lvl w:ilvl="3" w:tentative="0">
      <w:start w:val="0"/>
      <w:numFmt w:val="bullet"/>
      <w:lvlText w:val="•"/>
      <w:lvlJc w:val="left"/>
      <w:pPr>
        <w:ind w:left="3775" w:hanging="420"/>
      </w:pPr>
      <w:rPr>
        <w:rFonts w:hint="default"/>
        <w:lang w:val="zh-CN" w:eastAsia="zh-CN" w:bidi="zh-CN"/>
      </w:rPr>
    </w:lvl>
    <w:lvl w:ilvl="4" w:tentative="0">
      <w:start w:val="0"/>
      <w:numFmt w:val="bullet"/>
      <w:lvlText w:val="•"/>
      <w:lvlJc w:val="left"/>
      <w:pPr>
        <w:ind w:left="4743" w:hanging="420"/>
      </w:pPr>
      <w:rPr>
        <w:rFonts w:hint="default"/>
        <w:lang w:val="zh-CN" w:eastAsia="zh-CN" w:bidi="zh-CN"/>
      </w:rPr>
    </w:lvl>
    <w:lvl w:ilvl="5" w:tentative="0">
      <w:start w:val="0"/>
      <w:numFmt w:val="bullet"/>
      <w:lvlText w:val="•"/>
      <w:lvlJc w:val="left"/>
      <w:pPr>
        <w:ind w:left="5711" w:hanging="420"/>
      </w:pPr>
      <w:rPr>
        <w:rFonts w:hint="default"/>
        <w:lang w:val="zh-CN" w:eastAsia="zh-CN" w:bidi="zh-CN"/>
      </w:rPr>
    </w:lvl>
    <w:lvl w:ilvl="6" w:tentative="0">
      <w:start w:val="0"/>
      <w:numFmt w:val="bullet"/>
      <w:lvlText w:val="•"/>
      <w:lvlJc w:val="left"/>
      <w:pPr>
        <w:ind w:left="6679" w:hanging="420"/>
      </w:pPr>
      <w:rPr>
        <w:rFonts w:hint="default"/>
        <w:lang w:val="zh-CN" w:eastAsia="zh-CN" w:bidi="zh-CN"/>
      </w:rPr>
    </w:lvl>
    <w:lvl w:ilvl="7" w:tentative="0">
      <w:start w:val="0"/>
      <w:numFmt w:val="bullet"/>
      <w:lvlText w:val="•"/>
      <w:lvlJc w:val="left"/>
      <w:pPr>
        <w:ind w:left="7647" w:hanging="420"/>
      </w:pPr>
      <w:rPr>
        <w:rFonts w:hint="default"/>
        <w:lang w:val="zh-CN" w:eastAsia="zh-CN" w:bidi="zh-CN"/>
      </w:rPr>
    </w:lvl>
    <w:lvl w:ilvl="8" w:tentative="0">
      <w:start w:val="0"/>
      <w:numFmt w:val="bullet"/>
      <w:lvlText w:val="•"/>
      <w:lvlJc w:val="left"/>
      <w:pPr>
        <w:ind w:left="8615" w:hanging="420"/>
      </w:pPr>
      <w:rPr>
        <w:rFonts w:hint="default"/>
        <w:lang w:val="zh-CN" w:eastAsia="zh-CN" w:bidi="zh-CN"/>
      </w:rPr>
    </w:lvl>
  </w:abstractNum>
  <w:abstractNum w:abstractNumId="31">
    <w:nsid w:val="74C28B35"/>
    <w:multiLevelType w:val="multilevel"/>
    <w:tmpl w:val="74C28B35"/>
    <w:lvl w:ilvl="0" w:tentative="0">
      <w:start w:val="1"/>
      <w:numFmt w:val="decimal"/>
      <w:lvlText w:val="%1)"/>
      <w:lvlJc w:val="left"/>
      <w:pPr>
        <w:ind w:left="439" w:hanging="363"/>
        <w:jc w:val="left"/>
      </w:pPr>
      <w:rPr>
        <w:rFonts w:hint="default" w:ascii="宋体" w:hAnsi="宋体" w:eastAsia="宋体" w:cs="宋体"/>
        <w:w w:val="100"/>
        <w:sz w:val="24"/>
        <w:szCs w:val="24"/>
        <w:lang w:val="zh-CN" w:eastAsia="zh-CN" w:bidi="zh-CN"/>
      </w:rPr>
    </w:lvl>
    <w:lvl w:ilvl="1" w:tentative="0">
      <w:start w:val="0"/>
      <w:numFmt w:val="bullet"/>
      <w:lvlText w:val="•"/>
      <w:lvlJc w:val="left"/>
      <w:pPr>
        <w:ind w:left="1450" w:hanging="363"/>
      </w:pPr>
      <w:rPr>
        <w:rFonts w:hint="default"/>
        <w:lang w:val="zh-CN" w:eastAsia="zh-CN" w:bidi="zh-CN"/>
      </w:rPr>
    </w:lvl>
    <w:lvl w:ilvl="2" w:tentative="0">
      <w:start w:val="0"/>
      <w:numFmt w:val="bullet"/>
      <w:lvlText w:val="•"/>
      <w:lvlJc w:val="left"/>
      <w:pPr>
        <w:ind w:left="2460" w:hanging="363"/>
      </w:pPr>
      <w:rPr>
        <w:rFonts w:hint="default"/>
        <w:lang w:val="zh-CN" w:eastAsia="zh-CN" w:bidi="zh-CN"/>
      </w:rPr>
    </w:lvl>
    <w:lvl w:ilvl="3" w:tentative="0">
      <w:start w:val="0"/>
      <w:numFmt w:val="bullet"/>
      <w:lvlText w:val="•"/>
      <w:lvlJc w:val="left"/>
      <w:pPr>
        <w:ind w:left="3470" w:hanging="363"/>
      </w:pPr>
      <w:rPr>
        <w:rFonts w:hint="default"/>
        <w:lang w:val="zh-CN" w:eastAsia="zh-CN" w:bidi="zh-CN"/>
      </w:rPr>
    </w:lvl>
    <w:lvl w:ilvl="4" w:tentative="0">
      <w:start w:val="0"/>
      <w:numFmt w:val="bullet"/>
      <w:lvlText w:val="•"/>
      <w:lvlJc w:val="left"/>
      <w:pPr>
        <w:ind w:left="4480" w:hanging="363"/>
      </w:pPr>
      <w:rPr>
        <w:rFonts w:hint="default"/>
        <w:lang w:val="zh-CN" w:eastAsia="zh-CN" w:bidi="zh-CN"/>
      </w:rPr>
    </w:lvl>
    <w:lvl w:ilvl="5" w:tentative="0">
      <w:start w:val="0"/>
      <w:numFmt w:val="bullet"/>
      <w:lvlText w:val="•"/>
      <w:lvlJc w:val="left"/>
      <w:pPr>
        <w:ind w:left="5490" w:hanging="363"/>
      </w:pPr>
      <w:rPr>
        <w:rFonts w:hint="default"/>
        <w:lang w:val="zh-CN" w:eastAsia="zh-CN" w:bidi="zh-CN"/>
      </w:rPr>
    </w:lvl>
    <w:lvl w:ilvl="6" w:tentative="0">
      <w:start w:val="0"/>
      <w:numFmt w:val="bullet"/>
      <w:lvlText w:val="•"/>
      <w:lvlJc w:val="left"/>
      <w:pPr>
        <w:ind w:left="6500" w:hanging="363"/>
      </w:pPr>
      <w:rPr>
        <w:rFonts w:hint="default"/>
        <w:lang w:val="zh-CN" w:eastAsia="zh-CN" w:bidi="zh-CN"/>
      </w:rPr>
    </w:lvl>
    <w:lvl w:ilvl="7" w:tentative="0">
      <w:start w:val="0"/>
      <w:numFmt w:val="bullet"/>
      <w:lvlText w:val="•"/>
      <w:lvlJc w:val="left"/>
      <w:pPr>
        <w:ind w:left="7510" w:hanging="363"/>
      </w:pPr>
      <w:rPr>
        <w:rFonts w:hint="default"/>
        <w:lang w:val="zh-CN" w:eastAsia="zh-CN" w:bidi="zh-CN"/>
      </w:rPr>
    </w:lvl>
    <w:lvl w:ilvl="8" w:tentative="0">
      <w:start w:val="0"/>
      <w:numFmt w:val="bullet"/>
      <w:lvlText w:val="•"/>
      <w:lvlJc w:val="left"/>
      <w:pPr>
        <w:ind w:left="8520" w:hanging="363"/>
      </w:pPr>
      <w:rPr>
        <w:rFonts w:hint="default"/>
        <w:lang w:val="zh-CN" w:eastAsia="zh-CN" w:bidi="zh-CN"/>
      </w:rPr>
    </w:lvl>
  </w:abstractNum>
  <w:abstractNum w:abstractNumId="32">
    <w:nsid w:val="79AA4FA4"/>
    <w:multiLevelType w:val="multilevel"/>
    <w:tmpl w:val="79AA4FA4"/>
    <w:lvl w:ilvl="0" w:tentative="0">
      <w:start w:val="1"/>
      <w:numFmt w:val="decimal"/>
      <w:lvlText w:val="%1."/>
      <w:lvlJc w:val="left"/>
      <w:pPr>
        <w:ind w:left="682" w:hanging="244"/>
        <w:jc w:val="left"/>
      </w:pPr>
      <w:rPr>
        <w:rFonts w:hint="default" w:ascii="宋体" w:hAnsi="宋体" w:eastAsia="宋体" w:cs="宋体"/>
        <w:b/>
        <w:bCs/>
        <w:spacing w:val="0"/>
        <w:w w:val="99"/>
        <w:sz w:val="22"/>
        <w:szCs w:val="22"/>
        <w:lang w:val="zh-CN" w:eastAsia="zh-CN" w:bidi="zh-CN"/>
      </w:rPr>
    </w:lvl>
    <w:lvl w:ilvl="1" w:tentative="0">
      <w:start w:val="0"/>
      <w:numFmt w:val="bullet"/>
      <w:lvlText w:val="•"/>
      <w:lvlJc w:val="left"/>
      <w:pPr>
        <w:ind w:left="1666" w:hanging="244"/>
      </w:pPr>
      <w:rPr>
        <w:rFonts w:hint="default"/>
        <w:lang w:val="zh-CN" w:eastAsia="zh-CN" w:bidi="zh-CN"/>
      </w:rPr>
    </w:lvl>
    <w:lvl w:ilvl="2" w:tentative="0">
      <w:start w:val="0"/>
      <w:numFmt w:val="bullet"/>
      <w:lvlText w:val="•"/>
      <w:lvlJc w:val="left"/>
      <w:pPr>
        <w:ind w:left="2652" w:hanging="244"/>
      </w:pPr>
      <w:rPr>
        <w:rFonts w:hint="default"/>
        <w:lang w:val="zh-CN" w:eastAsia="zh-CN" w:bidi="zh-CN"/>
      </w:rPr>
    </w:lvl>
    <w:lvl w:ilvl="3" w:tentative="0">
      <w:start w:val="0"/>
      <w:numFmt w:val="bullet"/>
      <w:lvlText w:val="•"/>
      <w:lvlJc w:val="left"/>
      <w:pPr>
        <w:ind w:left="3638" w:hanging="244"/>
      </w:pPr>
      <w:rPr>
        <w:rFonts w:hint="default"/>
        <w:lang w:val="zh-CN" w:eastAsia="zh-CN" w:bidi="zh-CN"/>
      </w:rPr>
    </w:lvl>
    <w:lvl w:ilvl="4" w:tentative="0">
      <w:start w:val="0"/>
      <w:numFmt w:val="bullet"/>
      <w:lvlText w:val="•"/>
      <w:lvlJc w:val="left"/>
      <w:pPr>
        <w:ind w:left="4624" w:hanging="244"/>
      </w:pPr>
      <w:rPr>
        <w:rFonts w:hint="default"/>
        <w:lang w:val="zh-CN" w:eastAsia="zh-CN" w:bidi="zh-CN"/>
      </w:rPr>
    </w:lvl>
    <w:lvl w:ilvl="5" w:tentative="0">
      <w:start w:val="0"/>
      <w:numFmt w:val="bullet"/>
      <w:lvlText w:val="•"/>
      <w:lvlJc w:val="left"/>
      <w:pPr>
        <w:ind w:left="5610" w:hanging="244"/>
      </w:pPr>
      <w:rPr>
        <w:rFonts w:hint="default"/>
        <w:lang w:val="zh-CN" w:eastAsia="zh-CN" w:bidi="zh-CN"/>
      </w:rPr>
    </w:lvl>
    <w:lvl w:ilvl="6" w:tentative="0">
      <w:start w:val="0"/>
      <w:numFmt w:val="bullet"/>
      <w:lvlText w:val="•"/>
      <w:lvlJc w:val="left"/>
      <w:pPr>
        <w:ind w:left="6596" w:hanging="244"/>
      </w:pPr>
      <w:rPr>
        <w:rFonts w:hint="default"/>
        <w:lang w:val="zh-CN" w:eastAsia="zh-CN" w:bidi="zh-CN"/>
      </w:rPr>
    </w:lvl>
    <w:lvl w:ilvl="7" w:tentative="0">
      <w:start w:val="0"/>
      <w:numFmt w:val="bullet"/>
      <w:lvlText w:val="•"/>
      <w:lvlJc w:val="left"/>
      <w:pPr>
        <w:ind w:left="7582" w:hanging="244"/>
      </w:pPr>
      <w:rPr>
        <w:rFonts w:hint="default"/>
        <w:lang w:val="zh-CN" w:eastAsia="zh-CN" w:bidi="zh-CN"/>
      </w:rPr>
    </w:lvl>
    <w:lvl w:ilvl="8" w:tentative="0">
      <w:start w:val="0"/>
      <w:numFmt w:val="bullet"/>
      <w:lvlText w:val="•"/>
      <w:lvlJc w:val="left"/>
      <w:pPr>
        <w:ind w:left="8568" w:hanging="244"/>
      </w:pPr>
      <w:rPr>
        <w:rFonts w:hint="default"/>
        <w:lang w:val="zh-CN" w:eastAsia="zh-CN" w:bidi="zh-CN"/>
      </w:rPr>
    </w:lvl>
  </w:abstractNum>
  <w:num w:numId="1">
    <w:abstractNumId w:val="14"/>
  </w:num>
  <w:num w:numId="2">
    <w:abstractNumId w:val="10"/>
  </w:num>
  <w:num w:numId="3">
    <w:abstractNumId w:val="8"/>
  </w:num>
  <w:num w:numId="4">
    <w:abstractNumId w:val="22"/>
  </w:num>
  <w:num w:numId="5">
    <w:abstractNumId w:val="32"/>
  </w:num>
  <w:num w:numId="6">
    <w:abstractNumId w:val="5"/>
  </w:num>
  <w:num w:numId="7">
    <w:abstractNumId w:val="1"/>
  </w:num>
  <w:num w:numId="8">
    <w:abstractNumId w:val="7"/>
  </w:num>
  <w:num w:numId="9">
    <w:abstractNumId w:val="4"/>
  </w:num>
  <w:num w:numId="10">
    <w:abstractNumId w:val="29"/>
  </w:num>
  <w:num w:numId="11">
    <w:abstractNumId w:val="0"/>
  </w:num>
  <w:num w:numId="12">
    <w:abstractNumId w:val="19"/>
  </w:num>
  <w:num w:numId="13">
    <w:abstractNumId w:val="31"/>
  </w:num>
  <w:num w:numId="14">
    <w:abstractNumId w:val="27"/>
  </w:num>
  <w:num w:numId="15">
    <w:abstractNumId w:val="30"/>
  </w:num>
  <w:num w:numId="16">
    <w:abstractNumId w:val="15"/>
  </w:num>
  <w:num w:numId="17">
    <w:abstractNumId w:val="21"/>
  </w:num>
  <w:num w:numId="18">
    <w:abstractNumId w:val="12"/>
  </w:num>
  <w:num w:numId="19">
    <w:abstractNumId w:val="26"/>
  </w:num>
  <w:num w:numId="20">
    <w:abstractNumId w:val="16"/>
  </w:num>
  <w:num w:numId="21">
    <w:abstractNumId w:val="23"/>
  </w:num>
  <w:num w:numId="22">
    <w:abstractNumId w:val="13"/>
  </w:num>
  <w:num w:numId="23">
    <w:abstractNumId w:val="6"/>
  </w:num>
  <w:num w:numId="24">
    <w:abstractNumId w:val="20"/>
  </w:num>
  <w:num w:numId="25">
    <w:abstractNumId w:val="24"/>
  </w:num>
  <w:num w:numId="26">
    <w:abstractNumId w:val="17"/>
  </w:num>
  <w:num w:numId="27">
    <w:abstractNumId w:val="3"/>
  </w:num>
  <w:num w:numId="28">
    <w:abstractNumId w:val="25"/>
  </w:num>
  <w:num w:numId="29">
    <w:abstractNumId w:val="28"/>
  </w:num>
  <w:num w:numId="30">
    <w:abstractNumId w:val="2"/>
  </w:num>
  <w:num w:numId="31">
    <w:abstractNumId w:val="9"/>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xM2Q3ZjgxODBlZmY1MDViNTIwZDNmMjBhNDg1NzQifQ=="/>
  </w:docVars>
  <w:rsids>
    <w:rsidRoot w:val="00000000"/>
    <w:rsid w:val="001D28E3"/>
    <w:rsid w:val="00744CFA"/>
    <w:rsid w:val="00BE32F3"/>
    <w:rsid w:val="00FC206D"/>
    <w:rsid w:val="02954EA8"/>
    <w:rsid w:val="02FA2DBD"/>
    <w:rsid w:val="03C572D9"/>
    <w:rsid w:val="03CC5D27"/>
    <w:rsid w:val="040E2E7E"/>
    <w:rsid w:val="052C3A4D"/>
    <w:rsid w:val="05DC3A36"/>
    <w:rsid w:val="06743706"/>
    <w:rsid w:val="070E2A91"/>
    <w:rsid w:val="07515041"/>
    <w:rsid w:val="076340CE"/>
    <w:rsid w:val="07854CC0"/>
    <w:rsid w:val="084A19E3"/>
    <w:rsid w:val="087C78F9"/>
    <w:rsid w:val="08CD43A5"/>
    <w:rsid w:val="08D6791A"/>
    <w:rsid w:val="0953500B"/>
    <w:rsid w:val="09BC61F1"/>
    <w:rsid w:val="0A2F5262"/>
    <w:rsid w:val="0AA60432"/>
    <w:rsid w:val="0AF12D6F"/>
    <w:rsid w:val="0B293239"/>
    <w:rsid w:val="0B884C29"/>
    <w:rsid w:val="0BF55A50"/>
    <w:rsid w:val="0C004506"/>
    <w:rsid w:val="0C2E0795"/>
    <w:rsid w:val="0CED303F"/>
    <w:rsid w:val="0D2A426F"/>
    <w:rsid w:val="0DBC24D4"/>
    <w:rsid w:val="0EDC5328"/>
    <w:rsid w:val="0F0263F3"/>
    <w:rsid w:val="0FF80423"/>
    <w:rsid w:val="100E766C"/>
    <w:rsid w:val="102B6395"/>
    <w:rsid w:val="10F22B45"/>
    <w:rsid w:val="1305762F"/>
    <w:rsid w:val="130E2921"/>
    <w:rsid w:val="136F1047"/>
    <w:rsid w:val="137A67D4"/>
    <w:rsid w:val="13B857D5"/>
    <w:rsid w:val="142F3704"/>
    <w:rsid w:val="15890315"/>
    <w:rsid w:val="162D4764"/>
    <w:rsid w:val="16561FAD"/>
    <w:rsid w:val="1697037C"/>
    <w:rsid w:val="17DF5AAA"/>
    <w:rsid w:val="18160105"/>
    <w:rsid w:val="181E680F"/>
    <w:rsid w:val="190D6287"/>
    <w:rsid w:val="19681EB8"/>
    <w:rsid w:val="19CF595A"/>
    <w:rsid w:val="19E00881"/>
    <w:rsid w:val="1A3D738D"/>
    <w:rsid w:val="1A7E752E"/>
    <w:rsid w:val="1B5E3CAB"/>
    <w:rsid w:val="1B6F62D5"/>
    <w:rsid w:val="1BF40F40"/>
    <w:rsid w:val="1C562879"/>
    <w:rsid w:val="1D0F5A98"/>
    <w:rsid w:val="1E4C0437"/>
    <w:rsid w:val="1E8928A5"/>
    <w:rsid w:val="1F206DF9"/>
    <w:rsid w:val="1F2B5BA0"/>
    <w:rsid w:val="1F582D21"/>
    <w:rsid w:val="1F612A40"/>
    <w:rsid w:val="21595128"/>
    <w:rsid w:val="2313433A"/>
    <w:rsid w:val="23371873"/>
    <w:rsid w:val="23453C52"/>
    <w:rsid w:val="23E17175"/>
    <w:rsid w:val="2434398D"/>
    <w:rsid w:val="24693EF2"/>
    <w:rsid w:val="253B4250"/>
    <w:rsid w:val="262A62F4"/>
    <w:rsid w:val="27EC4C34"/>
    <w:rsid w:val="27EF24CF"/>
    <w:rsid w:val="28215273"/>
    <w:rsid w:val="29477303"/>
    <w:rsid w:val="2A0C253F"/>
    <w:rsid w:val="2A1C444E"/>
    <w:rsid w:val="2ACA4629"/>
    <w:rsid w:val="2B2F0711"/>
    <w:rsid w:val="2BC30BAF"/>
    <w:rsid w:val="2C1B112F"/>
    <w:rsid w:val="2C96587D"/>
    <w:rsid w:val="2D105209"/>
    <w:rsid w:val="2D535344"/>
    <w:rsid w:val="2E0B7AD8"/>
    <w:rsid w:val="2EB561FD"/>
    <w:rsid w:val="2ECB370E"/>
    <w:rsid w:val="2F6649D2"/>
    <w:rsid w:val="313277C1"/>
    <w:rsid w:val="319866E9"/>
    <w:rsid w:val="31EE430B"/>
    <w:rsid w:val="32967295"/>
    <w:rsid w:val="335D79B3"/>
    <w:rsid w:val="33C4234B"/>
    <w:rsid w:val="33CF2787"/>
    <w:rsid w:val="34A778D3"/>
    <w:rsid w:val="34C043DE"/>
    <w:rsid w:val="367845FB"/>
    <w:rsid w:val="36BA4DA3"/>
    <w:rsid w:val="36DF0278"/>
    <w:rsid w:val="37522867"/>
    <w:rsid w:val="37AD759A"/>
    <w:rsid w:val="37D71AA7"/>
    <w:rsid w:val="381E1B49"/>
    <w:rsid w:val="39290104"/>
    <w:rsid w:val="3AD60170"/>
    <w:rsid w:val="3B286AA8"/>
    <w:rsid w:val="3B5D1F18"/>
    <w:rsid w:val="3BB03BB2"/>
    <w:rsid w:val="3BEE7FFA"/>
    <w:rsid w:val="3C0530D3"/>
    <w:rsid w:val="3C2A60EA"/>
    <w:rsid w:val="3D292976"/>
    <w:rsid w:val="3D2F7C2D"/>
    <w:rsid w:val="3D4B23B7"/>
    <w:rsid w:val="3D940402"/>
    <w:rsid w:val="3E2D38B4"/>
    <w:rsid w:val="3E6A34E1"/>
    <w:rsid w:val="3EAC7B1C"/>
    <w:rsid w:val="3F4014A1"/>
    <w:rsid w:val="3F867907"/>
    <w:rsid w:val="40627CEF"/>
    <w:rsid w:val="411C5E20"/>
    <w:rsid w:val="415B2D8E"/>
    <w:rsid w:val="42874D5D"/>
    <w:rsid w:val="43672206"/>
    <w:rsid w:val="4379779C"/>
    <w:rsid w:val="4394278B"/>
    <w:rsid w:val="44893344"/>
    <w:rsid w:val="45187745"/>
    <w:rsid w:val="455F3F38"/>
    <w:rsid w:val="45BC6E3E"/>
    <w:rsid w:val="46BD6183"/>
    <w:rsid w:val="46F91C33"/>
    <w:rsid w:val="471C0D2C"/>
    <w:rsid w:val="472D1B63"/>
    <w:rsid w:val="47C75F6C"/>
    <w:rsid w:val="484E5830"/>
    <w:rsid w:val="48BF4892"/>
    <w:rsid w:val="49B75C9A"/>
    <w:rsid w:val="49FB78C9"/>
    <w:rsid w:val="4B3A4330"/>
    <w:rsid w:val="4B810772"/>
    <w:rsid w:val="4BD33E07"/>
    <w:rsid w:val="4CDF46CB"/>
    <w:rsid w:val="4D3006A2"/>
    <w:rsid w:val="4D381A4C"/>
    <w:rsid w:val="4D6733CD"/>
    <w:rsid w:val="4DF46972"/>
    <w:rsid w:val="4EE30083"/>
    <w:rsid w:val="4F131441"/>
    <w:rsid w:val="4F960564"/>
    <w:rsid w:val="51D6733E"/>
    <w:rsid w:val="520D6D9E"/>
    <w:rsid w:val="52860123"/>
    <w:rsid w:val="529473E9"/>
    <w:rsid w:val="52BC6C70"/>
    <w:rsid w:val="52DE63FF"/>
    <w:rsid w:val="549F1433"/>
    <w:rsid w:val="552C75C6"/>
    <w:rsid w:val="554C0A3C"/>
    <w:rsid w:val="554C17FA"/>
    <w:rsid w:val="557F3A30"/>
    <w:rsid w:val="55A61090"/>
    <w:rsid w:val="55CE5C50"/>
    <w:rsid w:val="55E76C0D"/>
    <w:rsid w:val="56186716"/>
    <w:rsid w:val="56921A85"/>
    <w:rsid w:val="572D0B4E"/>
    <w:rsid w:val="572E0934"/>
    <w:rsid w:val="57863AFB"/>
    <w:rsid w:val="57A6066A"/>
    <w:rsid w:val="57CA6819"/>
    <w:rsid w:val="58A65B63"/>
    <w:rsid w:val="58BF3C4D"/>
    <w:rsid w:val="599871AC"/>
    <w:rsid w:val="59A62AA5"/>
    <w:rsid w:val="59C7669B"/>
    <w:rsid w:val="5AB937F5"/>
    <w:rsid w:val="5AE067DD"/>
    <w:rsid w:val="5B6753AC"/>
    <w:rsid w:val="5BEF0305"/>
    <w:rsid w:val="5CC41CD9"/>
    <w:rsid w:val="5D540521"/>
    <w:rsid w:val="5DFE191B"/>
    <w:rsid w:val="5E147741"/>
    <w:rsid w:val="5E374D1A"/>
    <w:rsid w:val="5E6244DE"/>
    <w:rsid w:val="5EBB4F29"/>
    <w:rsid w:val="5F7B6751"/>
    <w:rsid w:val="62FE37B3"/>
    <w:rsid w:val="631A255F"/>
    <w:rsid w:val="63895CA4"/>
    <w:rsid w:val="63B52117"/>
    <w:rsid w:val="65813979"/>
    <w:rsid w:val="65AE7A1B"/>
    <w:rsid w:val="65CF73ED"/>
    <w:rsid w:val="66C44C28"/>
    <w:rsid w:val="66D57959"/>
    <w:rsid w:val="66F93555"/>
    <w:rsid w:val="68611324"/>
    <w:rsid w:val="68C83C1D"/>
    <w:rsid w:val="69AD0D25"/>
    <w:rsid w:val="6AD85CBE"/>
    <w:rsid w:val="6B7549A0"/>
    <w:rsid w:val="6B8B611E"/>
    <w:rsid w:val="6BFF1213"/>
    <w:rsid w:val="6C2922E6"/>
    <w:rsid w:val="6C3F7B5C"/>
    <w:rsid w:val="6C511F2F"/>
    <w:rsid w:val="6CB74765"/>
    <w:rsid w:val="6CC105CC"/>
    <w:rsid w:val="6D1E5F20"/>
    <w:rsid w:val="6DBA5EF3"/>
    <w:rsid w:val="6F715B16"/>
    <w:rsid w:val="6FB645DF"/>
    <w:rsid w:val="6FD54FA3"/>
    <w:rsid w:val="6FEA69A1"/>
    <w:rsid w:val="70DE4E85"/>
    <w:rsid w:val="712762E2"/>
    <w:rsid w:val="717E737E"/>
    <w:rsid w:val="71952D94"/>
    <w:rsid w:val="72E34B45"/>
    <w:rsid w:val="736D2923"/>
    <w:rsid w:val="7371500C"/>
    <w:rsid w:val="74561829"/>
    <w:rsid w:val="767B58EB"/>
    <w:rsid w:val="76C17D30"/>
    <w:rsid w:val="77590708"/>
    <w:rsid w:val="77CD442B"/>
    <w:rsid w:val="78423C4C"/>
    <w:rsid w:val="78663C45"/>
    <w:rsid w:val="78B00087"/>
    <w:rsid w:val="79DE1D04"/>
    <w:rsid w:val="79F36047"/>
    <w:rsid w:val="7A6B00CC"/>
    <w:rsid w:val="7AA80265"/>
    <w:rsid w:val="7B091852"/>
    <w:rsid w:val="7B1A2493"/>
    <w:rsid w:val="7B2509B5"/>
    <w:rsid w:val="7B264E64"/>
    <w:rsid w:val="7B26624A"/>
    <w:rsid w:val="7BE71B1E"/>
    <w:rsid w:val="7C1769DB"/>
    <w:rsid w:val="7D441B8A"/>
    <w:rsid w:val="7D937612"/>
    <w:rsid w:val="7DE94A8A"/>
    <w:rsid w:val="7DFB7D8F"/>
    <w:rsid w:val="7E535A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jc w:val="center"/>
      <w:outlineLvl w:val="1"/>
    </w:pPr>
    <w:rPr>
      <w:rFonts w:ascii="宋体" w:hAnsi="宋体" w:eastAsia="宋体" w:cs="宋体"/>
      <w:b/>
      <w:bCs/>
      <w:sz w:val="32"/>
      <w:szCs w:val="32"/>
      <w:lang w:val="zh-CN" w:eastAsia="zh-CN" w:bidi="zh-CN"/>
    </w:rPr>
  </w:style>
  <w:style w:type="paragraph" w:styleId="4">
    <w:name w:val="heading 2"/>
    <w:basedOn w:val="1"/>
    <w:next w:val="1"/>
    <w:qFormat/>
    <w:uiPriority w:val="1"/>
    <w:pPr>
      <w:outlineLvl w:val="2"/>
    </w:pPr>
    <w:rPr>
      <w:rFonts w:ascii="宋体" w:hAnsi="宋体" w:eastAsia="宋体" w:cs="宋体"/>
      <w:b/>
      <w:bCs/>
      <w:sz w:val="30"/>
      <w:szCs w:val="30"/>
      <w:lang w:val="zh-CN" w:eastAsia="zh-CN" w:bidi="zh-CN"/>
    </w:rPr>
  </w:style>
  <w:style w:type="paragraph" w:styleId="5">
    <w:name w:val="heading 3"/>
    <w:basedOn w:val="1"/>
    <w:next w:val="1"/>
    <w:qFormat/>
    <w:uiPriority w:val="1"/>
    <w:pPr>
      <w:ind w:left="956"/>
      <w:outlineLvl w:val="3"/>
    </w:pPr>
    <w:rPr>
      <w:rFonts w:ascii="宋体" w:hAnsi="宋体" w:eastAsia="宋体" w:cs="宋体"/>
      <w:b/>
      <w:bCs/>
      <w:sz w:val="28"/>
      <w:szCs w:val="28"/>
      <w:lang w:val="zh-CN" w:eastAsia="zh-CN" w:bidi="zh-CN"/>
    </w:rPr>
  </w:style>
  <w:style w:type="paragraph" w:styleId="6">
    <w:name w:val="heading 4"/>
    <w:basedOn w:val="1"/>
    <w:next w:val="1"/>
    <w:qFormat/>
    <w:uiPriority w:val="1"/>
    <w:pPr>
      <w:ind w:left="439"/>
      <w:outlineLvl w:val="4"/>
    </w:pPr>
    <w:rPr>
      <w:rFonts w:ascii="宋体" w:hAnsi="宋体" w:eastAsia="宋体" w:cs="宋体"/>
      <w:b/>
      <w:bCs/>
      <w:sz w:val="24"/>
      <w:szCs w:val="24"/>
      <w:lang w:val="zh-CN" w:eastAsia="zh-CN" w:bidi="zh-CN"/>
    </w:rPr>
  </w:style>
  <w:style w:type="character" w:default="1" w:styleId="17">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UserStyle_0"/>
    <w:next w:val="1"/>
    <w:qFormat/>
    <w:uiPriority w:val="0"/>
    <w:pPr>
      <w:textAlignment w:val="baseline"/>
    </w:pPr>
    <w:rPr>
      <w:rFonts w:ascii="宋体" w:hAnsi="宋体" w:eastAsia="宋体" w:cs="Times New Roman"/>
      <w:color w:val="000000"/>
      <w:sz w:val="24"/>
      <w:lang w:val="en-US" w:eastAsia="zh-CN" w:bidi="ar-SA"/>
    </w:rPr>
  </w:style>
  <w:style w:type="paragraph" w:styleId="7">
    <w:name w:val="Normal Indent"/>
    <w:basedOn w:val="1"/>
    <w:qFormat/>
    <w:uiPriority w:val="0"/>
    <w:pPr>
      <w:ind w:firstLine="420" w:firstLineChars="200"/>
    </w:pPr>
  </w:style>
  <w:style w:type="paragraph" w:styleId="8">
    <w:name w:val="toa heading"/>
    <w:basedOn w:val="1"/>
    <w:next w:val="1"/>
    <w:semiHidden/>
    <w:qFormat/>
    <w:uiPriority w:val="0"/>
    <w:pPr>
      <w:spacing w:before="120"/>
    </w:pPr>
    <w:rPr>
      <w:rFonts w:ascii="Arial" w:hAnsi="Arial" w:eastAsia="方正楷体简体"/>
      <w:b/>
      <w:bCs/>
      <w:sz w:val="28"/>
      <w:szCs w:val="24"/>
    </w:rPr>
  </w:style>
  <w:style w:type="paragraph" w:styleId="9">
    <w:name w:val="Body Text"/>
    <w:basedOn w:val="1"/>
    <w:next w:val="1"/>
    <w:qFormat/>
    <w:uiPriority w:val="1"/>
    <w:rPr>
      <w:rFonts w:ascii="宋体" w:hAnsi="宋体" w:eastAsia="宋体" w:cs="宋体"/>
      <w:sz w:val="24"/>
      <w:szCs w:val="24"/>
      <w:lang w:val="zh-CN" w:eastAsia="zh-CN" w:bidi="zh-CN"/>
    </w:rPr>
  </w:style>
  <w:style w:type="paragraph" w:styleId="10">
    <w:name w:val="Body Text Indent"/>
    <w:basedOn w:val="1"/>
    <w:qFormat/>
    <w:uiPriority w:val="0"/>
    <w:pPr>
      <w:spacing w:line="420" w:lineRule="exact"/>
      <w:ind w:firstLine="732" w:firstLineChars="300"/>
    </w:pPr>
    <w:rPr>
      <w:spacing w:val="2"/>
      <w:sz w:val="24"/>
      <w:szCs w:val="20"/>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qFormat/>
    <w:uiPriority w:val="0"/>
  </w:style>
  <w:style w:type="paragraph" w:styleId="1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qFormat/>
    <w:uiPriority w:val="0"/>
    <w:rPr>
      <w:color w:val="800080"/>
      <w:u w:val="none"/>
    </w:rPr>
  </w:style>
  <w:style w:type="character" w:styleId="20">
    <w:name w:val="Hyperlink"/>
    <w:basedOn w:val="17"/>
    <w:qFormat/>
    <w:uiPriority w:val="0"/>
    <w:rPr>
      <w:color w:val="0000FF"/>
      <w:u w:val="none"/>
    </w:rPr>
  </w:style>
  <w:style w:type="paragraph" w:styleId="21">
    <w:name w:val="List Paragraph"/>
    <w:basedOn w:val="1"/>
    <w:qFormat/>
    <w:uiPriority w:val="1"/>
    <w:pPr>
      <w:ind w:left="439" w:firstLine="480"/>
    </w:pPr>
    <w:rPr>
      <w:rFonts w:ascii="宋体" w:hAnsi="宋体" w:eastAsia="宋体" w:cs="宋体"/>
      <w:lang w:val="zh-CN" w:eastAsia="zh-CN" w:bidi="zh-CN"/>
    </w:rPr>
  </w:style>
  <w:style w:type="paragraph" w:customStyle="1" w:styleId="22">
    <w:name w:val="样式 样式 左侧:  2 字符 + 左侧:  0.85 厘米 首行缩进:  2 字符1"/>
    <w:basedOn w:val="1"/>
    <w:qFormat/>
    <w:uiPriority w:val="0"/>
    <w:pPr>
      <w:ind w:left="482" w:firstLine="200" w:firstLineChars="200"/>
    </w:pPr>
    <w:rPr>
      <w:rFonts w:cs="宋体"/>
      <w:szCs w:val="20"/>
    </w:rPr>
  </w:style>
  <w:style w:type="paragraph" w:customStyle="1" w:styleId="23">
    <w:name w:val="样式 标题 3 + 段前: 7.8 磅"/>
    <w:basedOn w:val="5"/>
    <w:qFormat/>
    <w:uiPriority w:val="0"/>
    <w:pPr>
      <w:keepNext w:val="0"/>
      <w:keepLines w:val="0"/>
      <w:spacing w:before="156" w:after="0" w:line="360" w:lineRule="auto"/>
      <w:ind w:left="2220" w:hanging="420"/>
    </w:pPr>
    <w:rPr>
      <w:rFonts w:cs="宋体"/>
      <w:b w:val="0"/>
      <w:sz w:val="24"/>
      <w:szCs w:val="32"/>
    </w:rPr>
  </w:style>
  <w:style w:type="table" w:customStyle="1" w:styleId="24">
    <w:name w:val="Table Normal"/>
    <w:semiHidden/>
    <w:unhideWhenUsed/>
    <w:qFormat/>
    <w:uiPriority w:val="2"/>
    <w:tblPr>
      <w:tblCellMar>
        <w:top w:w="0" w:type="dxa"/>
        <w:left w:w="0" w:type="dxa"/>
        <w:bottom w:w="0" w:type="dxa"/>
        <w:right w:w="0" w:type="dxa"/>
      </w:tblCellMar>
    </w:tblPr>
  </w:style>
  <w:style w:type="paragraph" w:customStyle="1" w:styleId="25">
    <w:name w:val="Table Paragraph"/>
    <w:basedOn w:val="1"/>
    <w:qFormat/>
    <w:uiPriority w:val="1"/>
    <w:rPr>
      <w:rFonts w:ascii="宋体" w:hAnsi="宋体" w:eastAsia="宋体" w:cs="宋体"/>
      <w:lang w:val="zh-CN" w:eastAsia="zh-CN" w:bidi="zh-CN"/>
    </w:rPr>
  </w:style>
  <w:style w:type="paragraph" w:customStyle="1" w:styleId="26">
    <w:name w:val="首行缩进"/>
    <w:basedOn w:val="1"/>
    <w:next w:val="1"/>
    <w:qFormat/>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eastAsia" w:ascii="宋体" w:hAnsi="宋体" w:eastAsia="宋体" w:cs="宋体"/>
      <w:kern w:val="0"/>
      <w:sz w:val="24"/>
      <w:szCs w:val="24"/>
      <w:lang w:val="en-US" w:eastAsia="zh-CN" w:bidi="ar"/>
    </w:rPr>
  </w:style>
  <w:style w:type="paragraph" w:customStyle="1" w:styleId="27">
    <w:name w:val="Default"/>
    <w:qFormat/>
    <w:uiPriority w:val="0"/>
    <w:pPr>
      <w:widowControl w:val="0"/>
      <w:autoSpaceDE w:val="0"/>
      <w:autoSpaceDN w:val="0"/>
      <w:adjustRightInd w:val="0"/>
    </w:pPr>
    <w:rPr>
      <w:rFonts w:ascii="宋体" w:hAnsi="Calibri" w:eastAsia="宋体" w:cs="Times New Roman"/>
      <w:color w:val="000000"/>
      <w:sz w:val="24"/>
      <w:szCs w:val="22"/>
      <w:lang w:val="en-US" w:eastAsia="zh-CN" w:bidi="ar-SA"/>
    </w:rPr>
  </w:style>
  <w:style w:type="paragraph" w:customStyle="1" w:styleId="28">
    <w:name w:val="列出段落1"/>
    <w:basedOn w:val="1"/>
    <w:qFormat/>
    <w:uiPriority w:val="0"/>
    <w:pPr>
      <w:ind w:firstLine="200" w:firstLineChars="200"/>
    </w:pPr>
  </w:style>
  <w:style w:type="character" w:customStyle="1" w:styleId="29">
    <w:name w:val="font01"/>
    <w:basedOn w:val="17"/>
    <w:qFormat/>
    <w:uiPriority w:val="0"/>
    <w:rPr>
      <w:rFonts w:hint="eastAsia" w:ascii="宋体" w:hAnsi="宋体" w:eastAsia="宋体" w:cs="宋体"/>
      <w:color w:val="000000"/>
      <w:sz w:val="20"/>
      <w:szCs w:val="20"/>
      <w:u w:val="none"/>
    </w:rPr>
  </w:style>
  <w:style w:type="character" w:customStyle="1" w:styleId="30">
    <w:name w:val="font11"/>
    <w:basedOn w:val="17"/>
    <w:qFormat/>
    <w:uiPriority w:val="0"/>
    <w:rPr>
      <w:rFonts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51</Pages>
  <Words>19141</Words>
  <Characters>19842</Characters>
  <TotalTime>4</TotalTime>
  <ScaleCrop>false</ScaleCrop>
  <LinksUpToDate>false</LinksUpToDate>
  <CharactersWithSpaces>20717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2021-01-05T03:31:00Z</dcterms:created>
  <dc:creator>1111</dc:creator>
  <cp:lastModifiedBy>小周周啊</cp:lastModifiedBy>
  <cp:lastPrinted>2021-07-03T01:33:00Z</cp:lastPrinted>
  <dcterms:modified xsi:type="dcterms:W3CDTF">2022-05-31T00:25:44Z</dcterms:modified>
  <dc:title>兰山区李官镇兰山沂蒙岭区级公益性公墓（墓穴）建设工程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WPS 文字</vt:lpwstr>
  </property>
  <property fmtid="{D5CDD505-2E9C-101B-9397-08002B2CF9AE}" pid="4" name="LastSaved">
    <vt:filetime>2021-01-05T00:00:00Z</vt:filetime>
  </property>
  <property fmtid="{D5CDD505-2E9C-101B-9397-08002B2CF9AE}" pid="5" name="KSOProductBuildVer">
    <vt:lpwstr>2052-11.1.0.11744</vt:lpwstr>
  </property>
  <property fmtid="{D5CDD505-2E9C-101B-9397-08002B2CF9AE}" pid="6" name="ICV">
    <vt:lpwstr>78F7D8FF214B4C60B6AF0D403A4685C4</vt:lpwstr>
  </property>
  <property fmtid="{D5CDD505-2E9C-101B-9397-08002B2CF9AE}" pid="7" name="commondata">
    <vt:lpwstr>eyJoZGlkIjoiZTJiZjhmYWQzN2RkM2I0MGRjMTNmZDAwMjRlYzIyNzIifQ==</vt:lpwstr>
  </property>
</Properties>
</file>