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山东省临沂卫生学校</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2023年度工作总结</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sz w:val="32"/>
          <w:szCs w:val="32"/>
          <w:lang w:val="en-US" w:eastAsia="zh-CN"/>
        </w:rPr>
      </w:pP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一、全面加强党的建设工作</w:t>
      </w:r>
      <w:r>
        <w:rPr>
          <w:rFonts w:hint="eastAsia" w:ascii="黑体" w:hAnsi="黑体" w:eastAsia="黑体" w:cs="黑体"/>
          <w:sz w:val="32"/>
          <w:szCs w:val="32"/>
        </w:rPr>
        <w:t>，</w:t>
      </w:r>
      <w:r>
        <w:rPr>
          <w:rFonts w:hint="eastAsia" w:ascii="黑体" w:hAnsi="黑体" w:eastAsia="黑体" w:cs="黑体"/>
          <w:sz w:val="32"/>
          <w:szCs w:val="32"/>
          <w:lang w:eastAsia="zh-CN"/>
        </w:rPr>
        <w:t>不断增强</w:t>
      </w:r>
      <w:r>
        <w:rPr>
          <w:rFonts w:hint="eastAsia" w:ascii="黑体" w:hAnsi="黑体" w:eastAsia="黑体" w:cs="黑体"/>
          <w:color w:val="auto"/>
          <w:sz w:val="32"/>
          <w:szCs w:val="32"/>
          <w:lang w:val="en-US" w:eastAsia="zh-CN"/>
        </w:rPr>
        <w:t>党建引领效果</w:t>
      </w:r>
    </w:p>
    <w:p>
      <w:pPr>
        <w:pStyle w:val="7"/>
        <w:keepNext w:val="0"/>
        <w:keepLines w:val="0"/>
        <w:pageBreakBefore w:val="0"/>
        <w:kinsoku/>
        <w:wordWrap/>
        <w:overflowPunct/>
        <w:topLinePunct w:val="0"/>
        <w:autoSpaceDE/>
        <w:autoSpaceDN/>
        <w:bidi w:val="0"/>
        <w:spacing w:before="0" w:beforeAutospacing="0" w:after="0" w:afterAutospacing="0" w:line="600" w:lineRule="exact"/>
        <w:ind w:leftChars="0" w:firstLine="640" w:firstLineChars="200"/>
        <w:textAlignment w:val="auto"/>
        <w:rPr>
          <w:rFonts w:hint="eastAsia" w:ascii="楷体" w:hAnsi="楷体" w:eastAsia="楷体" w:cs="楷体"/>
          <w:color w:val="auto"/>
          <w:sz w:val="32"/>
          <w:szCs w:val="32"/>
          <w:lang w:eastAsia="zh-CN"/>
        </w:rPr>
      </w:pPr>
      <w:r>
        <w:rPr>
          <w:rStyle w:val="13"/>
          <w:rFonts w:hint="eastAsia" w:ascii="楷体" w:hAnsi="楷体" w:eastAsia="楷体" w:cs="楷体"/>
          <w:b w:val="0"/>
          <w:i w:val="0"/>
          <w:caps w:val="0"/>
          <w:color w:val="auto"/>
          <w:spacing w:val="0"/>
          <w:w w:val="100"/>
          <w:sz w:val="32"/>
          <w:szCs w:val="32"/>
          <w:lang w:val="en-US" w:eastAsia="zh-CN"/>
        </w:rPr>
        <w:t>1、</w:t>
      </w:r>
      <w:r>
        <w:rPr>
          <w:rStyle w:val="13"/>
          <w:rFonts w:hint="eastAsia" w:ascii="楷体" w:hAnsi="楷体" w:eastAsia="楷体" w:cs="楷体"/>
          <w:b w:val="0"/>
          <w:i w:val="0"/>
          <w:caps w:val="0"/>
          <w:color w:val="auto"/>
          <w:spacing w:val="0"/>
          <w:w w:val="100"/>
          <w:sz w:val="32"/>
          <w:szCs w:val="32"/>
        </w:rPr>
        <w:t>强化</w:t>
      </w:r>
      <w:r>
        <w:rPr>
          <w:rFonts w:hint="eastAsia" w:ascii="楷体" w:hAnsi="楷体" w:eastAsia="楷体" w:cs="楷体"/>
          <w:color w:val="auto"/>
          <w:sz w:val="32"/>
          <w:szCs w:val="32"/>
        </w:rPr>
        <w:t>全面从严治党</w:t>
      </w:r>
      <w:r>
        <w:rPr>
          <w:rStyle w:val="13"/>
          <w:rFonts w:hint="eastAsia" w:ascii="楷体" w:hAnsi="楷体" w:eastAsia="楷体" w:cs="楷体"/>
          <w:b w:val="0"/>
          <w:i w:val="0"/>
          <w:caps w:val="0"/>
          <w:color w:val="auto"/>
          <w:spacing w:val="0"/>
          <w:w w:val="100"/>
          <w:sz w:val="32"/>
          <w:szCs w:val="32"/>
        </w:rPr>
        <w:t>责任落实</w:t>
      </w:r>
      <w:r>
        <w:rPr>
          <w:rFonts w:hint="eastAsia" w:ascii="楷体" w:hAnsi="楷体" w:eastAsia="楷体" w:cs="楷体"/>
          <w:color w:val="auto"/>
          <w:sz w:val="32"/>
          <w:szCs w:val="32"/>
          <w:lang w:eastAsia="zh-CN"/>
        </w:rPr>
        <w:t>。</w:t>
      </w:r>
    </w:p>
    <w:p>
      <w:pPr>
        <w:pStyle w:val="7"/>
        <w:keepNext w:val="0"/>
        <w:keepLines w:val="0"/>
        <w:pageBreakBefore w:val="0"/>
        <w:kinsoku/>
        <w:wordWrap/>
        <w:overflowPunct/>
        <w:topLinePunct w:val="0"/>
        <w:autoSpaceDE/>
        <w:autoSpaceDN/>
        <w:bidi w:val="0"/>
        <w:spacing w:before="0" w:beforeAutospacing="0" w:after="0" w:afterAutospacing="0" w:line="600" w:lineRule="exact"/>
        <w:ind w:leftChars="0" w:firstLine="640" w:firstLineChars="200"/>
        <w:textAlignment w:val="auto"/>
        <w:rPr>
          <w:rStyle w:val="13"/>
          <w:rFonts w:hint="eastAsia" w:ascii="楷体" w:hAnsi="楷体" w:eastAsia="楷体" w:cs="楷体"/>
          <w:b w:val="0"/>
          <w:i w:val="0"/>
          <w:caps w:val="0"/>
          <w:color w:val="auto"/>
          <w:spacing w:val="0"/>
          <w:w w:val="100"/>
          <w:sz w:val="32"/>
          <w:szCs w:val="32"/>
          <w:lang w:val="en-US" w:eastAsia="zh-CN"/>
        </w:rPr>
      </w:pPr>
      <w:r>
        <w:rPr>
          <w:rStyle w:val="13"/>
          <w:rFonts w:hint="eastAsia" w:ascii="楷体" w:hAnsi="楷体" w:eastAsia="楷体" w:cs="楷体"/>
          <w:b w:val="0"/>
          <w:i w:val="0"/>
          <w:caps w:val="0"/>
          <w:color w:val="auto"/>
          <w:spacing w:val="0"/>
          <w:w w:val="100"/>
          <w:sz w:val="32"/>
          <w:szCs w:val="32"/>
          <w:lang w:val="en-US" w:eastAsia="zh-CN"/>
        </w:rPr>
        <w:t>2、加强党员思想政治教育培训。</w:t>
      </w:r>
    </w:p>
    <w:p>
      <w:pPr>
        <w:pStyle w:val="7"/>
        <w:keepNext w:val="0"/>
        <w:keepLines w:val="0"/>
        <w:pageBreakBefore w:val="0"/>
        <w:kinsoku/>
        <w:wordWrap/>
        <w:overflowPunct/>
        <w:topLinePunct w:val="0"/>
        <w:autoSpaceDE/>
        <w:autoSpaceDN/>
        <w:bidi w:val="0"/>
        <w:spacing w:before="0" w:beforeAutospacing="0" w:after="0" w:afterAutospacing="0" w:line="600" w:lineRule="exact"/>
        <w:ind w:leftChars="0" w:firstLine="640" w:firstLineChars="200"/>
        <w:textAlignment w:val="auto"/>
        <w:rPr>
          <w:rStyle w:val="13"/>
          <w:rFonts w:hint="eastAsia" w:ascii="楷体" w:hAnsi="楷体" w:eastAsia="楷体" w:cs="楷体"/>
          <w:b w:val="0"/>
          <w:i w:val="0"/>
          <w:caps w:val="0"/>
          <w:color w:val="auto"/>
          <w:spacing w:val="0"/>
          <w:w w:val="100"/>
          <w:sz w:val="32"/>
          <w:szCs w:val="32"/>
          <w:lang w:val="en-US" w:eastAsia="zh-CN"/>
        </w:rPr>
      </w:pPr>
      <w:r>
        <w:rPr>
          <w:rStyle w:val="13"/>
          <w:rFonts w:hint="eastAsia" w:ascii="楷体" w:hAnsi="楷体" w:eastAsia="楷体" w:cs="楷体"/>
          <w:b w:val="0"/>
          <w:i w:val="0"/>
          <w:caps w:val="0"/>
          <w:color w:val="auto"/>
          <w:spacing w:val="0"/>
          <w:w w:val="100"/>
          <w:sz w:val="32"/>
          <w:szCs w:val="32"/>
          <w:lang w:val="en-US" w:eastAsia="zh-CN"/>
        </w:rPr>
        <w:t>3、扎实开展主题教育活动。</w:t>
      </w:r>
    </w:p>
    <w:p>
      <w:pPr>
        <w:pStyle w:val="7"/>
        <w:keepNext w:val="0"/>
        <w:keepLines w:val="0"/>
        <w:pageBreakBefore w:val="0"/>
        <w:kinsoku/>
        <w:wordWrap/>
        <w:overflowPunct/>
        <w:topLinePunct w:val="0"/>
        <w:autoSpaceDE/>
        <w:autoSpaceDN/>
        <w:bidi w:val="0"/>
        <w:spacing w:before="0" w:beforeAutospacing="0" w:after="0" w:afterAutospacing="0" w:line="600" w:lineRule="exact"/>
        <w:ind w:leftChars="0" w:firstLine="640" w:firstLineChars="200"/>
        <w:textAlignment w:val="auto"/>
        <w:rPr>
          <w:rFonts w:hint="default" w:ascii="仿宋" w:hAnsi="仿宋" w:eastAsia="仿宋" w:cs="仿宋"/>
          <w:color w:val="auto"/>
          <w:spacing w:val="0"/>
          <w:position w:val="0"/>
          <w:sz w:val="32"/>
          <w:szCs w:val="32"/>
          <w:lang w:val="en-US"/>
        </w:rPr>
      </w:pPr>
      <w:r>
        <w:rPr>
          <w:rStyle w:val="13"/>
          <w:rFonts w:hint="eastAsia" w:ascii="楷体" w:hAnsi="楷体" w:eastAsia="楷体" w:cs="楷体"/>
          <w:b w:val="0"/>
          <w:i w:val="0"/>
          <w:caps w:val="0"/>
          <w:color w:val="auto"/>
          <w:spacing w:val="0"/>
          <w:w w:val="100"/>
          <w:sz w:val="32"/>
          <w:szCs w:val="32"/>
          <w:lang w:val="en-US" w:eastAsia="zh-CN"/>
        </w:rPr>
        <w:t>4、加强意识形态责任制落实。</w:t>
      </w:r>
      <w:bookmarkStart w:id="0" w:name="_GoBack"/>
      <w:bookmarkEnd w:id="0"/>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二、全面落实职教突破年的决策部署，不断推动学校高质量发展</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Style w:val="13"/>
          <w:rFonts w:hint="eastAsia" w:ascii="楷体" w:hAnsi="楷体" w:eastAsia="楷体" w:cs="楷体"/>
          <w:b w:val="0"/>
          <w:i w:val="0"/>
          <w:caps w:val="0"/>
          <w:color w:val="auto"/>
          <w:spacing w:val="0"/>
          <w:w w:val="100"/>
          <w:sz w:val="32"/>
          <w:szCs w:val="32"/>
          <w:lang w:val="en-US" w:eastAsia="zh-CN"/>
        </w:rPr>
        <w:t>5、狠抓教育教学管理质量。</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sz w:val="32"/>
          <w:szCs w:val="32"/>
        </w:rPr>
        <w:t>派出320余人次参加市级以上培训，鼓励教师参加各级各类大赛，</w:t>
      </w:r>
      <w:r>
        <w:rPr>
          <w:rFonts w:hint="eastAsia" w:ascii="仿宋_GB2312" w:hAnsi="仿宋_GB2312" w:eastAsia="仿宋_GB2312" w:cs="仿宋_GB2312"/>
          <w:b/>
          <w:bCs/>
          <w:sz w:val="32"/>
          <w:szCs w:val="32"/>
        </w:rPr>
        <w:t>获得国家级二等奖</w:t>
      </w:r>
      <w:r>
        <w:rPr>
          <w:rFonts w:hint="eastAsia" w:ascii="仿宋_GB2312" w:hAnsi="仿宋_GB2312" w:eastAsia="仿宋_GB2312" w:cs="仿宋_GB2312"/>
          <w:b/>
          <w:bCs/>
          <w:sz w:val="32"/>
          <w:szCs w:val="32"/>
          <w:lang w:val="en-US" w:eastAsia="zh-CN"/>
        </w:rPr>
        <w:t>5人</w:t>
      </w:r>
      <w:r>
        <w:rPr>
          <w:rFonts w:hint="eastAsia" w:ascii="仿宋_GB2312" w:hAnsi="仿宋_GB2312" w:eastAsia="仿宋_GB2312" w:cs="仿宋_GB2312"/>
          <w:b/>
          <w:bCs/>
          <w:sz w:val="32"/>
          <w:szCs w:val="32"/>
        </w:rPr>
        <w:t>次、三等奖2人次，省级一等奖4人次、二等奖6人次、三等奖5人次，市级一等奖6人次、二等奖10人次，其中闫伟、张莉、王晓梅、王琳四位老师获得2023年全国职业院校教学能力比赛二等奖</w:t>
      </w:r>
      <w:r>
        <w:rPr>
          <w:rFonts w:hint="eastAsia" w:ascii="仿宋_GB2312" w:hAnsi="仿宋_GB2312" w:eastAsia="仿宋_GB2312" w:cs="仿宋_GB2312"/>
          <w:b/>
          <w:bCs/>
          <w:sz w:val="32"/>
          <w:szCs w:val="32"/>
          <w:lang w:eastAsia="zh-CN"/>
        </w:rPr>
        <w:t>、</w:t>
      </w:r>
      <w:r>
        <w:rPr>
          <w:rFonts w:hint="eastAsia" w:ascii="仿宋" w:hAnsi="仿宋" w:eastAsia="仿宋" w:cs="仿宋"/>
          <w:b/>
          <w:bCs/>
          <w:color w:val="auto"/>
          <w:sz w:val="32"/>
          <w:szCs w:val="32"/>
        </w:rPr>
        <w:t>万春</w:t>
      </w:r>
      <w:r>
        <w:rPr>
          <w:rFonts w:hint="eastAsia" w:ascii="仿宋" w:hAnsi="仿宋" w:eastAsia="仿宋" w:cs="仿宋"/>
          <w:b/>
          <w:bCs/>
          <w:color w:val="auto"/>
          <w:sz w:val="32"/>
          <w:szCs w:val="32"/>
          <w:lang w:val="en-US" w:eastAsia="zh-CN"/>
        </w:rPr>
        <w:t>老师</w:t>
      </w:r>
      <w:r>
        <w:rPr>
          <w:rFonts w:hint="eastAsia" w:ascii="仿宋" w:hAnsi="仿宋" w:eastAsia="仿宋" w:cs="仿宋"/>
          <w:b/>
          <w:bCs/>
          <w:color w:val="auto"/>
          <w:sz w:val="32"/>
          <w:szCs w:val="32"/>
        </w:rPr>
        <w:t>获得202</w:t>
      </w:r>
      <w:r>
        <w:rPr>
          <w:rFonts w:ascii="仿宋" w:hAnsi="仿宋" w:eastAsia="仿宋" w:cs="仿宋"/>
          <w:b/>
          <w:bCs/>
          <w:color w:val="auto"/>
          <w:sz w:val="32"/>
          <w:szCs w:val="32"/>
        </w:rPr>
        <w:t>3</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全国</w:t>
      </w:r>
      <w:r>
        <w:rPr>
          <w:rFonts w:hint="eastAsia" w:ascii="仿宋" w:hAnsi="仿宋" w:eastAsia="仿宋" w:cs="仿宋"/>
          <w:b/>
          <w:bCs/>
          <w:color w:val="auto"/>
          <w:sz w:val="32"/>
          <w:szCs w:val="32"/>
        </w:rPr>
        <w:t>职业院校技能大赛班主任业务能力比赛</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等奖</w:t>
      </w:r>
      <w:r>
        <w:rPr>
          <w:rFonts w:hint="eastAsia" w:ascii="仿宋" w:hAnsi="仿宋" w:eastAsia="仿宋" w:cs="仿宋"/>
          <w:b/>
          <w:bCs/>
          <w:color w:val="auto"/>
          <w:sz w:val="32"/>
          <w:szCs w:val="32"/>
          <w:lang w:eastAsia="zh-CN"/>
        </w:rPr>
        <w:t>。</w:t>
      </w:r>
      <w:r>
        <w:rPr>
          <w:rFonts w:hint="eastAsia" w:ascii="仿宋_GB2312" w:hAnsi="仿宋_GB2312" w:eastAsia="仿宋_GB2312" w:cs="仿宋_GB2312"/>
          <w:color w:val="auto"/>
          <w:sz w:val="32"/>
          <w:szCs w:val="32"/>
        </w:rPr>
        <w:t>教师</w:t>
      </w:r>
      <w:r>
        <w:rPr>
          <w:rFonts w:hint="eastAsia" w:ascii="Times New Roman" w:hAnsi="Times New Roman" w:eastAsia="仿宋" w:cs="Times New Roman"/>
          <w:i w:val="0"/>
          <w:iCs w:val="0"/>
          <w:caps w:val="0"/>
          <w:color w:val="auto"/>
          <w:spacing w:val="0"/>
          <w:kern w:val="0"/>
          <w:sz w:val="32"/>
          <w:szCs w:val="32"/>
          <w:lang w:val="en-US" w:eastAsia="zh-CN" w:bidi="ar"/>
        </w:rPr>
        <w:t>28</w:t>
      </w:r>
      <w:r>
        <w:rPr>
          <w:rFonts w:hint="eastAsia" w:ascii="仿宋_GB2312" w:hAnsi="仿宋_GB2312" w:eastAsia="仿宋_GB2312" w:cs="仿宋_GB2312"/>
          <w:color w:val="auto"/>
          <w:sz w:val="32"/>
          <w:szCs w:val="32"/>
        </w:rPr>
        <w:t>人次参与人民卫生出版社十四五规划教材</w:t>
      </w:r>
      <w:r>
        <w:rPr>
          <w:rFonts w:hint="eastAsia" w:ascii="仿宋_GB2312" w:hAnsi="仿宋_GB2312" w:eastAsia="仿宋_GB2312" w:cs="仿宋_GB2312"/>
          <w:color w:val="auto"/>
          <w:sz w:val="32"/>
          <w:szCs w:val="32"/>
          <w:lang w:eastAsia="zh-CN"/>
        </w:rPr>
        <w:t>编写，</w:t>
      </w:r>
      <w:r>
        <w:rPr>
          <w:rFonts w:hint="eastAsia" w:ascii="仿宋_GB2312" w:hAnsi="仿宋_GB2312" w:eastAsia="仿宋_GB2312" w:cs="仿宋_GB2312"/>
          <w:color w:val="auto"/>
          <w:sz w:val="32"/>
          <w:szCs w:val="32"/>
        </w:rPr>
        <w:t>其中</w:t>
      </w:r>
      <w:r>
        <w:rPr>
          <w:rFonts w:hint="eastAsia" w:ascii="Times New Roman" w:hAnsi="Times New Roman" w:eastAsia="仿宋" w:cs="Times New Roman"/>
          <w:i w:val="0"/>
          <w:iCs w:val="0"/>
          <w:caps w:val="0"/>
          <w:color w:val="auto"/>
          <w:spacing w:val="0"/>
          <w:kern w:val="0"/>
          <w:sz w:val="32"/>
          <w:szCs w:val="32"/>
          <w:lang w:val="en-US" w:eastAsia="zh-CN" w:bidi="ar"/>
        </w:rPr>
        <w:t>8</w:t>
      </w:r>
      <w:r>
        <w:rPr>
          <w:rFonts w:hint="eastAsia" w:ascii="仿宋_GB2312" w:hAnsi="仿宋_GB2312" w:eastAsia="仿宋_GB2312" w:cs="仿宋_GB2312"/>
          <w:color w:val="auto"/>
          <w:sz w:val="32"/>
          <w:szCs w:val="32"/>
        </w:rPr>
        <w:t>名教师担任主编，</w:t>
      </w:r>
      <w:r>
        <w:rPr>
          <w:rFonts w:hint="eastAsia" w:ascii="Times New Roman" w:hAnsi="Times New Roman" w:eastAsia="仿宋" w:cs="Times New Roman"/>
          <w:i w:val="0"/>
          <w:iCs w:val="0"/>
          <w:caps w:val="0"/>
          <w:color w:val="auto"/>
          <w:spacing w:val="0"/>
          <w:kern w:val="0"/>
          <w:sz w:val="32"/>
          <w:szCs w:val="32"/>
          <w:lang w:val="en-US" w:eastAsia="zh-CN" w:bidi="ar"/>
        </w:rPr>
        <w:t>7</w:t>
      </w:r>
      <w:r>
        <w:rPr>
          <w:rFonts w:hint="eastAsia" w:ascii="仿宋_GB2312" w:hAnsi="仿宋_GB2312" w:eastAsia="仿宋_GB2312" w:cs="仿宋_GB2312"/>
          <w:color w:val="auto"/>
          <w:sz w:val="32"/>
          <w:szCs w:val="32"/>
        </w:rPr>
        <w:t>名教师担任副主编</w:t>
      </w:r>
      <w:r>
        <w:rPr>
          <w:rFonts w:hint="eastAsia" w:ascii="仿宋_GB2312" w:hAnsi="仿宋_GB2312" w:eastAsia="仿宋_GB2312" w:cs="仿宋_GB2312"/>
          <w:color w:val="auto"/>
          <w:sz w:val="32"/>
          <w:szCs w:val="32"/>
          <w:lang w:eastAsia="zh-CN"/>
        </w:rPr>
        <w:t>；邀请省内外专家，</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开发了</w:t>
      </w:r>
      <w:r>
        <w:rPr>
          <w:rFonts w:hint="eastAsia" w:ascii="仿宋_GB2312" w:hAnsi="仿宋_GB2312" w:eastAsia="仿宋_GB2312" w:cs="仿宋_GB2312"/>
          <w:color w:val="auto"/>
          <w:sz w:val="32"/>
          <w:szCs w:val="32"/>
        </w:rPr>
        <w:t>山东省中等职业学校医学影像技术和康复技术</w:t>
      </w:r>
      <w:r>
        <w:rPr>
          <w:rFonts w:hint="eastAsia" w:ascii="Times New Roman" w:hAnsi="Times New Roman" w:eastAsia="仿宋" w:cs="Times New Roman"/>
          <w:i w:val="0"/>
          <w:iCs w:val="0"/>
          <w:caps w:val="0"/>
          <w:color w:val="auto"/>
          <w:spacing w:val="0"/>
          <w:kern w:val="0"/>
          <w:sz w:val="32"/>
          <w:szCs w:val="32"/>
          <w:lang w:val="en-US" w:eastAsia="zh-CN" w:bidi="ar"/>
        </w:rPr>
        <w:t>2</w:t>
      </w:r>
      <w:r>
        <w:rPr>
          <w:rFonts w:hint="eastAsia" w:ascii="仿宋_GB2312" w:hAnsi="仿宋_GB2312" w:eastAsia="仿宋_GB2312" w:cs="仿宋_GB2312"/>
          <w:color w:val="auto"/>
          <w:sz w:val="32"/>
          <w:szCs w:val="32"/>
        </w:rPr>
        <w:t>个专业的教学指导方案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组织护理、医学影像技术、医学检验技术、药学和康复技术</w:t>
      </w:r>
      <w:r>
        <w:rPr>
          <w:rFonts w:hint="eastAsia" w:ascii="Times New Roman" w:hAnsi="Times New Roman" w:eastAsia="仿宋" w:cs="Times New Roman"/>
          <w:i w:val="0"/>
          <w:iCs w:val="0"/>
          <w:caps w:val="0"/>
          <w:color w:val="auto"/>
          <w:spacing w:val="0"/>
          <w:kern w:val="0"/>
          <w:sz w:val="32"/>
          <w:szCs w:val="32"/>
          <w:lang w:val="en-US" w:eastAsia="zh-CN" w:bidi="ar"/>
        </w:rPr>
        <w:t>5</w:t>
      </w:r>
      <w:r>
        <w:rPr>
          <w:rFonts w:hint="eastAsia" w:ascii="仿宋_GB2312" w:hAnsi="仿宋_GB2312" w:eastAsia="仿宋_GB2312" w:cs="仿宋_GB2312"/>
          <w:color w:val="auto"/>
          <w:sz w:val="32"/>
          <w:szCs w:val="32"/>
        </w:rPr>
        <w:t>个专业</w:t>
      </w:r>
      <w:r>
        <w:rPr>
          <w:rFonts w:hint="eastAsia" w:ascii="仿宋_GB2312" w:hAnsi="仿宋_GB2312" w:eastAsia="仿宋_GB2312" w:cs="仿宋_GB2312"/>
          <w:color w:val="auto"/>
          <w:sz w:val="32"/>
          <w:szCs w:val="32"/>
          <w:lang w:eastAsia="zh-CN"/>
        </w:rPr>
        <w:t>成功</w:t>
      </w:r>
      <w:r>
        <w:rPr>
          <w:rFonts w:hint="eastAsia" w:ascii="仿宋_GB2312" w:hAnsi="仿宋_GB2312" w:eastAsia="仿宋_GB2312" w:cs="仿宋_GB2312"/>
          <w:color w:val="auto"/>
          <w:sz w:val="32"/>
          <w:szCs w:val="32"/>
        </w:rPr>
        <w:t>申报五年</w:t>
      </w:r>
      <w:r>
        <w:rPr>
          <w:rFonts w:hint="eastAsia" w:ascii="仿宋_GB2312" w:hAnsi="仿宋_GB2312" w:eastAsia="仿宋_GB2312" w:cs="仿宋_GB2312"/>
          <w:color w:val="auto"/>
          <w:sz w:val="32"/>
          <w:szCs w:val="32"/>
          <w:lang w:eastAsia="zh-CN"/>
        </w:rPr>
        <w:t>一贯制</w:t>
      </w:r>
      <w:r>
        <w:rPr>
          <w:rFonts w:hint="eastAsia" w:ascii="仿宋_GB2312" w:hAnsi="仿宋_GB2312" w:eastAsia="仿宋_GB2312" w:cs="仿宋_GB2312"/>
          <w:color w:val="auto"/>
          <w:sz w:val="32"/>
          <w:szCs w:val="32"/>
        </w:rPr>
        <w:t>高等职业教育</w:t>
      </w:r>
      <w:r>
        <w:rPr>
          <w:rFonts w:hint="eastAsia" w:ascii="仿宋_GB2312" w:hAnsi="仿宋_GB2312" w:eastAsia="仿宋_GB2312" w:cs="仿宋_GB2312"/>
          <w:color w:val="auto"/>
          <w:sz w:val="32"/>
          <w:szCs w:val="32"/>
          <w:lang w:eastAsia="zh-CN"/>
        </w:rPr>
        <w:t>，计划</w:t>
      </w:r>
      <w:r>
        <w:rPr>
          <w:rFonts w:hint="eastAsia" w:ascii="Times New Roman" w:hAnsi="Times New Roman" w:eastAsia="仿宋" w:cs="Times New Roman"/>
          <w:i w:val="0"/>
          <w:iCs w:val="0"/>
          <w:caps w:val="0"/>
          <w:color w:val="auto"/>
          <w:spacing w:val="0"/>
          <w:kern w:val="0"/>
          <w:sz w:val="32"/>
          <w:szCs w:val="32"/>
          <w:lang w:val="en-US" w:eastAsia="zh-CN" w:bidi="ar"/>
        </w:rPr>
        <w:t>2024</w:t>
      </w:r>
      <w:r>
        <w:rPr>
          <w:rFonts w:hint="eastAsia" w:ascii="仿宋_GB2312" w:hAnsi="仿宋_GB2312" w:eastAsia="仿宋_GB2312" w:cs="仿宋_GB2312"/>
          <w:color w:val="auto"/>
          <w:sz w:val="32"/>
          <w:szCs w:val="32"/>
          <w:lang w:val="en-US" w:eastAsia="zh-CN"/>
        </w:rPr>
        <w:t>年招生，其中，</w:t>
      </w:r>
      <w:r>
        <w:rPr>
          <w:rFonts w:hint="eastAsia" w:ascii="仿宋_GB2312" w:hAnsi="仿宋_GB2312" w:eastAsia="仿宋_GB2312" w:cs="仿宋_GB2312"/>
          <w:color w:val="auto"/>
          <w:sz w:val="32"/>
          <w:szCs w:val="32"/>
        </w:rPr>
        <w:t>药剂专业</w:t>
      </w:r>
      <w:r>
        <w:rPr>
          <w:rFonts w:hint="eastAsia" w:ascii="仿宋_GB2312" w:hAnsi="仿宋_GB2312" w:eastAsia="仿宋_GB2312" w:cs="仿宋_GB2312"/>
          <w:color w:val="auto"/>
          <w:sz w:val="32"/>
          <w:szCs w:val="32"/>
          <w:lang w:eastAsia="zh-CN"/>
        </w:rPr>
        <w:t>被确定</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临沂市产教融合型优质特色专业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成功</w:t>
      </w:r>
      <w:r>
        <w:rPr>
          <w:rFonts w:hint="eastAsia" w:ascii="仿宋_GB2312" w:hAnsi="仿宋_GB2312" w:eastAsia="仿宋_GB2312" w:cs="仿宋_GB2312"/>
          <w:color w:val="auto"/>
          <w:sz w:val="32"/>
          <w:szCs w:val="32"/>
        </w:rPr>
        <w:t>承办兰山区第一届“健康杯”护理技能大赛，临沂市“互联网+护理服务”技能竞赛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临沂市职业院校护理技能</w:t>
      </w:r>
      <w:r>
        <w:rPr>
          <w:rFonts w:hint="eastAsia" w:ascii="仿宋_GB2312" w:hAnsi="仿宋_GB2312" w:eastAsia="仿宋_GB2312" w:cs="仿宋_GB2312"/>
          <w:color w:val="auto"/>
          <w:sz w:val="32"/>
          <w:szCs w:val="32"/>
          <w:lang w:eastAsia="zh-CN"/>
        </w:rPr>
        <w:t>大赛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山东省中等职业学校班主任技能大赛等各类赛事，并举办了</w:t>
      </w:r>
      <w:r>
        <w:rPr>
          <w:rFonts w:hint="eastAsia" w:ascii="仿宋_GB2312" w:hAnsi="仿宋_GB2312" w:eastAsia="仿宋_GB2312" w:cs="仿宋_GB2312"/>
          <w:color w:val="auto"/>
          <w:sz w:val="32"/>
          <w:szCs w:val="32"/>
        </w:rPr>
        <w:t>临沂市中等职业学校教学改革与专业建设专题</w:t>
      </w:r>
      <w:r>
        <w:rPr>
          <w:rFonts w:hint="eastAsia" w:ascii="仿宋_GB2312" w:hAnsi="仿宋_GB2312" w:eastAsia="仿宋_GB2312" w:cs="仿宋_GB2312"/>
          <w:color w:val="auto"/>
          <w:sz w:val="32"/>
          <w:szCs w:val="32"/>
          <w:lang w:eastAsia="zh-CN"/>
        </w:rPr>
        <w:t>论坛；成功</w:t>
      </w:r>
      <w:r>
        <w:rPr>
          <w:rFonts w:hint="eastAsia" w:ascii="仿宋_GB2312" w:hAnsi="仿宋_GB2312" w:eastAsia="仿宋_GB2312" w:cs="仿宋_GB2312"/>
          <w:color w:val="auto"/>
          <w:sz w:val="32"/>
          <w:szCs w:val="32"/>
        </w:rPr>
        <w:t>申报失智老年人照护、老年康体指导（初级）、药品购销和生涯规划指导（初级）</w:t>
      </w:r>
      <w:r>
        <w:rPr>
          <w:rFonts w:hint="eastAsia" w:ascii="Times New Roman" w:hAnsi="Times New Roman" w:eastAsia="仿宋" w:cs="Times New Roman"/>
          <w:i w:val="0"/>
          <w:iCs w:val="0"/>
          <w:caps w:val="0"/>
          <w:color w:val="auto"/>
          <w:spacing w:val="0"/>
          <w:kern w:val="0"/>
          <w:sz w:val="32"/>
          <w:szCs w:val="32"/>
          <w:lang w:val="en-US" w:eastAsia="zh-CN" w:bidi="ar"/>
        </w:rPr>
        <w:t>4</w:t>
      </w:r>
      <w:r>
        <w:rPr>
          <w:rFonts w:hint="eastAsia" w:ascii="仿宋_GB2312" w:hAnsi="仿宋_GB2312" w:eastAsia="仿宋_GB2312" w:cs="仿宋_GB2312"/>
          <w:color w:val="auto"/>
          <w:sz w:val="32"/>
          <w:szCs w:val="32"/>
        </w:rPr>
        <w:t>个</w:t>
      </w:r>
      <w:r>
        <w:rPr>
          <w:rFonts w:hint="eastAsia" w:ascii="Times New Roman" w:hAnsi="Times New Roman" w:eastAsia="仿宋" w:cs="Times New Roman"/>
          <w:i w:val="0"/>
          <w:iCs w:val="0"/>
          <w:caps w:val="0"/>
          <w:color w:val="auto"/>
          <w:spacing w:val="0"/>
          <w:kern w:val="0"/>
          <w:sz w:val="32"/>
          <w:szCs w:val="32"/>
          <w:lang w:val="en-US" w:eastAsia="zh-CN" w:bidi="ar"/>
        </w:rPr>
        <w:t>1+X</w:t>
      </w:r>
      <w:r>
        <w:rPr>
          <w:rFonts w:hint="eastAsia" w:ascii="仿宋_GB2312" w:hAnsi="仿宋_GB2312" w:eastAsia="仿宋_GB2312" w:cs="仿宋_GB2312"/>
          <w:color w:val="auto"/>
          <w:sz w:val="32"/>
          <w:szCs w:val="32"/>
        </w:rPr>
        <w:t>职业技能等级证书</w:t>
      </w:r>
      <w:r>
        <w:rPr>
          <w:rFonts w:hint="eastAsia" w:ascii="仿宋_GB2312" w:hAnsi="仿宋_GB2312" w:eastAsia="仿宋_GB2312" w:cs="仿宋_GB2312"/>
          <w:color w:val="auto"/>
          <w:sz w:val="32"/>
          <w:szCs w:val="32"/>
          <w:lang w:eastAsia="zh-CN"/>
        </w:rPr>
        <w:t>试点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rPr>
        <w:t>坚持以赛促教、以赛促学，</w:t>
      </w:r>
      <w:r>
        <w:rPr>
          <w:rFonts w:hint="eastAsia" w:ascii="仿宋_GB2312" w:hAnsi="仿宋_GB2312" w:eastAsia="仿宋_GB2312" w:cs="仿宋_GB2312"/>
          <w:color w:val="auto"/>
          <w:sz w:val="32"/>
          <w:szCs w:val="32"/>
        </w:rPr>
        <w:t>2023年全国护士执业资格考试通过率为</w:t>
      </w:r>
      <w:r>
        <w:rPr>
          <w:rFonts w:hint="eastAsia" w:ascii="Times New Roman" w:hAnsi="Times New Roman" w:eastAsia="仿宋" w:cs="Times New Roman"/>
          <w:i w:val="0"/>
          <w:iCs w:val="0"/>
          <w:caps w:val="0"/>
          <w:color w:val="auto"/>
          <w:spacing w:val="0"/>
          <w:kern w:val="0"/>
          <w:sz w:val="32"/>
          <w:szCs w:val="32"/>
          <w:lang w:val="en-US" w:eastAsia="zh-CN" w:bidi="ar"/>
        </w:rPr>
        <w:t>97.38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2"/>
          <w:sz w:val="32"/>
          <w:szCs w:val="32"/>
          <w:lang w:val="en-US" w:eastAsia="zh-CN" w:bidi="ar-SA"/>
        </w:rPr>
        <w:t>毕业生就业率</w:t>
      </w:r>
      <w:r>
        <w:rPr>
          <w:rFonts w:hint="eastAsia" w:ascii="Times New Roman" w:hAnsi="Times New Roman" w:eastAsia="仿宋" w:cs="Times New Roman"/>
          <w:i w:val="0"/>
          <w:iCs w:val="0"/>
          <w:caps w:val="0"/>
          <w:color w:val="auto"/>
          <w:spacing w:val="0"/>
          <w:kern w:val="0"/>
          <w:sz w:val="32"/>
          <w:szCs w:val="32"/>
          <w:lang w:val="en-US" w:eastAsia="zh-CN" w:bidi="ar"/>
        </w:rPr>
        <w:t>为95.8</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color w:val="auto"/>
          <w:kern w:val="0"/>
          <w:sz w:val="32"/>
          <w:szCs w:val="32"/>
          <w:lang w:val="en-US" w:eastAsia="zh-CN"/>
        </w:rPr>
        <w:t>学校教师</w:t>
      </w:r>
      <w:r>
        <w:rPr>
          <w:rFonts w:hint="eastAsia" w:ascii="仿宋_GB2312" w:hAnsi="仿宋_GB2312" w:eastAsia="仿宋_GB2312" w:cs="仿宋_GB2312"/>
          <w:color w:val="auto"/>
          <w:sz w:val="32"/>
          <w:szCs w:val="32"/>
          <w:lang w:eastAsia="zh-CN"/>
        </w:rPr>
        <w:t>荣获全国教学能力大赛二等奖</w:t>
      </w:r>
      <w:r>
        <w:rPr>
          <w:rFonts w:hint="eastAsia" w:ascii="Times New Roman" w:hAnsi="Times New Roman" w:eastAsia="仿宋" w:cs="Times New Roman"/>
          <w:i w:val="0"/>
          <w:iCs w:val="0"/>
          <w:caps w:val="0"/>
          <w:color w:val="auto"/>
          <w:spacing w:val="0"/>
          <w:kern w:val="0"/>
          <w:sz w:val="32"/>
          <w:szCs w:val="32"/>
          <w:lang w:val="en-US" w:eastAsia="zh-CN" w:bidi="ar"/>
        </w:rPr>
        <w:t>4</w:t>
      </w:r>
      <w:r>
        <w:rPr>
          <w:rFonts w:hint="eastAsia" w:ascii="仿宋_GB2312" w:hAnsi="仿宋_GB2312" w:eastAsia="仿宋_GB2312" w:cs="仿宋_GB2312"/>
          <w:color w:val="auto"/>
          <w:sz w:val="32"/>
          <w:szCs w:val="32"/>
          <w:lang w:val="en-US" w:eastAsia="zh-CN"/>
        </w:rPr>
        <w:t>人次，山东省教学能力大赛一、二等奖</w:t>
      </w:r>
      <w:r>
        <w:rPr>
          <w:rFonts w:hint="eastAsia" w:ascii="Times New Roman" w:hAnsi="Times New Roman" w:eastAsia="仿宋" w:cs="Times New Roman"/>
          <w:i w:val="0"/>
          <w:iCs w:val="0"/>
          <w:caps w:val="0"/>
          <w:color w:val="auto"/>
          <w:spacing w:val="0"/>
          <w:kern w:val="0"/>
          <w:sz w:val="32"/>
          <w:szCs w:val="32"/>
          <w:lang w:val="en-US" w:eastAsia="zh-CN" w:bidi="ar"/>
        </w:rPr>
        <w:t>10</w:t>
      </w:r>
      <w:r>
        <w:rPr>
          <w:rFonts w:hint="eastAsia" w:ascii="仿宋_GB2312" w:hAnsi="仿宋_GB2312" w:eastAsia="仿宋_GB2312" w:cs="仿宋_GB2312"/>
          <w:color w:val="auto"/>
          <w:sz w:val="32"/>
          <w:szCs w:val="32"/>
          <w:lang w:val="en-US" w:eastAsia="zh-CN"/>
        </w:rPr>
        <w:t>人次,康复教学创新团队成功入选2023年山东省职业教育教学创新团队，学校</w:t>
      </w:r>
      <w:r>
        <w:rPr>
          <w:rFonts w:hint="eastAsia" w:ascii="仿宋_GB2312" w:hAnsi="仿宋_GB2312" w:eastAsia="仿宋_GB2312" w:cs="仿宋_GB2312"/>
          <w:color w:val="auto"/>
          <w:sz w:val="32"/>
          <w:szCs w:val="32"/>
          <w:lang w:eastAsia="zh-CN"/>
        </w:rPr>
        <w:t>顺利通过省高水平学校中期验收和省级文明校园验收</w:t>
      </w:r>
      <w:r>
        <w:rPr>
          <w:rFonts w:hint="eastAsia" w:ascii="仿宋_GB2312" w:hAnsi="仿宋_GB2312" w:eastAsia="仿宋_GB2312" w:cs="仿宋_GB2312"/>
          <w:color w:val="auto"/>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Style w:val="13"/>
          <w:rFonts w:hint="eastAsia" w:ascii="楷体" w:hAnsi="楷体" w:eastAsia="楷体" w:cs="楷体"/>
          <w:b w:val="0"/>
          <w:i w:val="0"/>
          <w:caps w:val="0"/>
          <w:color w:val="auto"/>
          <w:spacing w:val="0"/>
          <w:w w:val="100"/>
          <w:sz w:val="32"/>
          <w:szCs w:val="32"/>
          <w:lang w:val="en-US" w:eastAsia="zh-CN"/>
        </w:rPr>
        <w:t>6、持续深化产教融合。</w:t>
      </w:r>
      <w:r>
        <w:rPr>
          <w:rFonts w:hint="eastAsia" w:ascii="仿宋_GB2312" w:hAnsi="仿宋_GB2312" w:eastAsia="仿宋_GB2312" w:cs="仿宋_GB2312"/>
          <w:color w:val="auto"/>
          <w:kern w:val="2"/>
          <w:sz w:val="32"/>
          <w:szCs w:val="32"/>
          <w:lang w:val="en-US" w:eastAsia="zh-CN" w:bidi="ar-SA"/>
        </w:rPr>
        <w:t>学校紧紧围绕职业教育突破年的目标任务，先后与</w:t>
      </w:r>
      <w:r>
        <w:rPr>
          <w:rFonts w:hint="eastAsia" w:ascii="仿宋_GB2312" w:hAnsi="仿宋_GB2312" w:eastAsia="仿宋_GB2312" w:cs="仿宋_GB2312"/>
          <w:color w:val="auto"/>
          <w:sz w:val="32"/>
          <w:szCs w:val="32"/>
          <w:lang w:val="en-US" w:eastAsia="zh-CN"/>
        </w:rPr>
        <w:t>山东省省立医院，临沂市人民医院，临沂市中医医院，临沂市妇幼保健院等</w:t>
      </w:r>
      <w:r>
        <w:rPr>
          <w:rFonts w:hint="eastAsia" w:ascii="Times New Roman" w:hAnsi="Times New Roman" w:eastAsia="仿宋" w:cs="Times New Roman"/>
          <w:i w:val="0"/>
          <w:iCs w:val="0"/>
          <w:caps w:val="0"/>
          <w:color w:val="auto"/>
          <w:spacing w:val="0"/>
          <w:kern w:val="0"/>
          <w:sz w:val="32"/>
          <w:szCs w:val="32"/>
          <w:lang w:val="en-US" w:eastAsia="zh-CN" w:bidi="ar"/>
        </w:rPr>
        <w:t>30</w:t>
      </w:r>
      <w:r>
        <w:rPr>
          <w:rFonts w:hint="eastAsia" w:ascii="仿宋_GB2312" w:hAnsi="仿宋_GB2312" w:eastAsia="仿宋_GB2312" w:cs="仿宋_GB2312"/>
          <w:color w:val="auto"/>
          <w:sz w:val="32"/>
          <w:szCs w:val="32"/>
          <w:lang w:val="en-US" w:eastAsia="zh-CN"/>
        </w:rPr>
        <w:t>余家单位签订校企基地共建协议，承担学生认识实习、岗位实习、专业教师临床实践等任务。建成国家健康委规划教材，省级精品资源共享课，省卫生职业教育示范教材和校企合作校本教材等系列成果，建有</w:t>
      </w:r>
      <w:r>
        <w:rPr>
          <w:rFonts w:hint="eastAsia" w:ascii="Times New Roman" w:hAnsi="Times New Roman" w:eastAsia="仿宋" w:cs="Times New Roman"/>
          <w:i w:val="0"/>
          <w:iCs w:val="0"/>
          <w:caps w:val="0"/>
          <w:color w:val="auto"/>
          <w:spacing w:val="0"/>
          <w:kern w:val="0"/>
          <w:sz w:val="32"/>
          <w:szCs w:val="32"/>
          <w:lang w:val="en-US" w:eastAsia="zh-CN" w:bidi="ar"/>
        </w:rPr>
        <w:t>97</w:t>
      </w:r>
      <w:r>
        <w:rPr>
          <w:rFonts w:hint="eastAsia" w:ascii="仿宋_GB2312" w:hAnsi="仿宋_GB2312" w:eastAsia="仿宋_GB2312" w:cs="仿宋_GB2312"/>
          <w:color w:val="auto"/>
          <w:sz w:val="32"/>
          <w:szCs w:val="32"/>
          <w:lang w:val="en-US" w:eastAsia="zh-CN"/>
        </w:rPr>
        <w:t>个专业实验室、实训室。新建智慧教育中心、“培根铸魂”党建思政育人虚拟仿真中心、药剂和老年护理虚拟仿真实训室。校内实训基地集教学、培训、社会服务、科研创新、技能大赛、技能鉴定等多功能于一体管理规范、运行科学，服务临沂市、辐射周边形成开放型、共享性产教融合实践教学基地。积极实施“企业专家进校园”行动计划，建立兼职教师资源库，成立技能大师工作室为师生讲授应用性、实践性课程，传授企业文化和工艺技能，实现人才培养与岗位需求的“无缝对接”，同时学校大力支持专业教师到临床的企业进行实践，打造了一批“能说会做”的双师型教师，双师型教师占比达</w:t>
      </w:r>
      <w:r>
        <w:rPr>
          <w:rFonts w:hint="eastAsia" w:ascii="Times New Roman" w:hAnsi="Times New Roman" w:eastAsia="仿宋" w:cs="Times New Roman"/>
          <w:i w:val="0"/>
          <w:iCs w:val="0"/>
          <w:caps w:val="0"/>
          <w:color w:val="auto"/>
          <w:spacing w:val="0"/>
          <w:kern w:val="0"/>
          <w:sz w:val="32"/>
          <w:szCs w:val="32"/>
          <w:lang w:val="en-US" w:eastAsia="zh-CN" w:bidi="ar"/>
        </w:rPr>
        <w:t>70</w:t>
      </w:r>
      <w:r>
        <w:rPr>
          <w:rFonts w:hint="eastAsia" w:ascii="仿宋_GB2312" w:hAnsi="仿宋_GB2312" w:eastAsia="仿宋_GB2312" w:cs="仿宋_GB2312"/>
          <w:color w:val="auto"/>
          <w:sz w:val="32"/>
          <w:szCs w:val="32"/>
          <w:lang w:val="en-US" w:eastAsia="zh-CN"/>
        </w:rPr>
        <w:t>%以上。构建了名师引领、行业专家带动、专兼教师分工协作，教育教学能力强的高水平、结构化教学团队，实现人员双向交流、技术共建共享等深层次合作。</w:t>
      </w:r>
      <w:r>
        <w:rPr>
          <w:rFonts w:hint="eastAsia" w:ascii="Times New Roman" w:hAnsi="Times New Roman" w:eastAsia="仿宋" w:cs="Times New Roman"/>
          <w:i w:val="0"/>
          <w:iCs w:val="0"/>
          <w:caps w:val="0"/>
          <w:color w:val="auto"/>
          <w:spacing w:val="0"/>
          <w:kern w:val="0"/>
          <w:sz w:val="32"/>
          <w:szCs w:val="32"/>
          <w:lang w:val="en-US" w:eastAsia="zh-CN" w:bidi="ar"/>
        </w:rPr>
        <w:t>2023</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 w:cs="Times New Roman"/>
          <w:i w:val="0"/>
          <w:iCs w:val="0"/>
          <w:caps w:val="0"/>
          <w:color w:val="auto"/>
          <w:spacing w:val="0"/>
          <w:kern w:val="0"/>
          <w:sz w:val="32"/>
          <w:szCs w:val="32"/>
          <w:lang w:val="en-US" w:eastAsia="zh-CN" w:bidi="ar"/>
        </w:rPr>
        <w:t>5</w:t>
      </w:r>
      <w:r>
        <w:rPr>
          <w:rFonts w:hint="eastAsia" w:ascii="仿宋_GB2312" w:hAnsi="仿宋_GB2312" w:eastAsia="仿宋_GB2312" w:cs="仿宋_GB2312"/>
          <w:color w:val="auto"/>
          <w:sz w:val="32"/>
          <w:szCs w:val="32"/>
          <w:lang w:val="en-US" w:eastAsia="zh-CN"/>
        </w:rPr>
        <w:t>月</w:t>
      </w:r>
      <w:r>
        <w:rPr>
          <w:rFonts w:hint="eastAsia" w:ascii="Times New Roman" w:hAnsi="Times New Roman" w:eastAsia="仿宋" w:cs="Times New Roman"/>
          <w:i w:val="0"/>
          <w:iCs w:val="0"/>
          <w:caps w:val="0"/>
          <w:color w:val="auto"/>
          <w:spacing w:val="0"/>
          <w:kern w:val="0"/>
          <w:sz w:val="32"/>
          <w:szCs w:val="32"/>
          <w:lang w:val="en-US" w:eastAsia="zh-CN" w:bidi="ar"/>
        </w:rPr>
        <w:t>26</w:t>
      </w:r>
      <w:r>
        <w:rPr>
          <w:rFonts w:hint="eastAsia" w:ascii="仿宋_GB2312" w:hAnsi="仿宋_GB2312" w:eastAsia="仿宋_GB2312" w:cs="仿宋_GB2312"/>
          <w:color w:val="auto"/>
          <w:sz w:val="32"/>
          <w:szCs w:val="32"/>
          <w:lang w:val="en-US" w:eastAsia="zh-CN"/>
        </w:rPr>
        <w:t>日由临沂市教育局等</w:t>
      </w:r>
      <w:r>
        <w:rPr>
          <w:rFonts w:hint="eastAsia" w:ascii="Times New Roman" w:hAnsi="Times New Roman" w:eastAsia="仿宋" w:cs="Times New Roman"/>
          <w:i w:val="0"/>
          <w:iCs w:val="0"/>
          <w:caps w:val="0"/>
          <w:color w:val="auto"/>
          <w:spacing w:val="0"/>
          <w:kern w:val="0"/>
          <w:sz w:val="32"/>
          <w:szCs w:val="32"/>
          <w:lang w:val="en-US" w:eastAsia="zh-CN" w:bidi="ar"/>
        </w:rPr>
        <w:t>8</w:t>
      </w:r>
      <w:r>
        <w:rPr>
          <w:rFonts w:hint="eastAsia" w:ascii="仿宋_GB2312" w:hAnsi="仿宋_GB2312" w:eastAsia="仿宋_GB2312" w:cs="仿宋_GB2312"/>
          <w:color w:val="auto"/>
          <w:sz w:val="32"/>
          <w:szCs w:val="32"/>
          <w:lang w:val="en-US" w:eastAsia="zh-CN"/>
        </w:rPr>
        <w:t>部门批准，临沂卫校牵头组建临沂市医药产业产教融合共同体。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 w:cs="仿宋_GB2312"/>
          <w:b w:val="0"/>
          <w:bCs/>
          <w:color w:val="auto"/>
          <w:kern w:val="2"/>
          <w:sz w:val="32"/>
          <w:szCs w:val="32"/>
          <w:lang w:val="en-US" w:eastAsia="zh-CN" w:bidi="ar-SA"/>
        </w:rPr>
      </w:pPr>
      <w:r>
        <w:rPr>
          <w:rFonts w:hint="eastAsia" w:ascii="楷体" w:hAnsi="楷体" w:eastAsia="楷体" w:cs="楷体"/>
          <w:color w:val="auto"/>
          <w:sz w:val="32"/>
          <w:szCs w:val="32"/>
          <w:lang w:val="en-US" w:eastAsia="zh-CN"/>
        </w:rPr>
        <w:t>7、全面落实立德树人根本任务。</w:t>
      </w:r>
      <w:r>
        <w:rPr>
          <w:rFonts w:hint="eastAsia" w:ascii="仿宋_GB2312" w:hAnsi="仿宋_GB2312" w:eastAsia="仿宋_GB2312" w:cs="仿宋_GB2312"/>
          <w:b/>
          <w:bCs w:val="0"/>
          <w:color w:val="auto"/>
          <w:sz w:val="32"/>
          <w:szCs w:val="32"/>
          <w:lang w:val="en-US" w:eastAsia="zh-CN"/>
        </w:rPr>
        <w:t>一是</w:t>
      </w:r>
      <w:r>
        <w:rPr>
          <w:rFonts w:hint="eastAsia" w:ascii="楷体_GB2312" w:hAnsi="楷体_GB2312" w:eastAsia="楷体_GB2312" w:cs="楷体_GB2312"/>
          <w:b/>
          <w:bCs w:val="0"/>
          <w:color w:val="auto"/>
          <w:sz w:val="32"/>
          <w:szCs w:val="32"/>
          <w:lang w:val="en-US" w:eastAsia="zh-CN"/>
        </w:rPr>
        <w:t>坚持党建带团建，充分发挥共青团基层战斗堡垒作用。</w:t>
      </w:r>
      <w:r>
        <w:rPr>
          <w:rFonts w:hint="eastAsia" w:ascii="仿宋_GB2312" w:hAnsi="仿宋_GB2312" w:eastAsia="仿宋_GB2312" w:cs="仿宋_GB2312"/>
          <w:b w:val="0"/>
          <w:bCs/>
          <w:color w:val="auto"/>
          <w:sz w:val="32"/>
          <w:szCs w:val="32"/>
          <w:lang w:val="en-US" w:eastAsia="zh-CN"/>
        </w:rPr>
        <w:t>以</w:t>
      </w:r>
      <w:r>
        <w:rPr>
          <w:rFonts w:hint="eastAsia" w:ascii="仿宋_GB2312" w:hAnsi="仿宋_GB2312" w:eastAsia="仿宋_GB2312" w:cs="仿宋_GB2312"/>
          <w:b w:val="0"/>
          <w:bCs/>
          <w:kern w:val="2"/>
          <w:sz w:val="32"/>
          <w:szCs w:val="32"/>
          <w:lang w:val="en-US" w:eastAsia="zh-CN" w:bidi="ar-SA"/>
        </w:rPr>
        <w:t>主题活动为载体，</w:t>
      </w:r>
      <w:r>
        <w:rPr>
          <w:rFonts w:hint="eastAsia" w:ascii="仿宋_GB2312" w:hAnsi="仿宋_GB2312" w:eastAsia="仿宋_GB2312" w:cs="仿宋_GB2312"/>
          <w:b w:val="0"/>
          <w:bCs/>
          <w:kern w:val="2"/>
          <w:sz w:val="32"/>
          <w:szCs w:val="32"/>
          <w:lang w:val="zh-CN" w:eastAsia="zh-CN" w:bidi="ar-SA"/>
        </w:rPr>
        <w:t>健全</w:t>
      </w:r>
      <w:r>
        <w:rPr>
          <w:rFonts w:hint="eastAsia" w:ascii="仿宋_GB2312" w:hAnsi="仿宋_GB2312" w:eastAsia="仿宋_GB2312" w:cs="仿宋_GB2312"/>
          <w:b w:val="0"/>
          <w:bCs/>
          <w:kern w:val="2"/>
          <w:sz w:val="32"/>
          <w:szCs w:val="32"/>
          <w:lang w:val="en-US" w:eastAsia="zh-CN" w:bidi="ar-SA"/>
        </w:rPr>
        <w:t>完善</w:t>
      </w:r>
      <w:r>
        <w:rPr>
          <w:rFonts w:hint="eastAsia" w:ascii="仿宋_GB2312" w:hAnsi="仿宋_GB2312" w:eastAsia="仿宋_GB2312" w:cs="仿宋_GB2312"/>
          <w:b w:val="0"/>
          <w:bCs/>
          <w:kern w:val="2"/>
          <w:sz w:val="32"/>
          <w:szCs w:val="32"/>
          <w:lang w:val="zh-CN" w:eastAsia="zh-CN" w:bidi="ar-SA"/>
        </w:rPr>
        <w:t>党领导下的“一心双环”团学组织格局。</w:t>
      </w:r>
      <w:r>
        <w:rPr>
          <w:rFonts w:hint="eastAsia" w:ascii="仿宋_GB2312" w:hAnsi="仿宋_GB2312" w:eastAsia="仿宋_GB2312" w:cs="仿宋_GB2312"/>
          <w:sz w:val="32"/>
          <w:szCs w:val="32"/>
        </w:rPr>
        <w:t>在临沂市全国青少年校园排球特色学校比赛中，</w:t>
      </w:r>
      <w:r>
        <w:rPr>
          <w:rFonts w:hint="eastAsia" w:ascii="仿宋_GB2312" w:hAnsi="仿宋_GB2312" w:eastAsia="仿宋_GB2312" w:cs="仿宋_GB2312"/>
          <w:b/>
          <w:bCs/>
          <w:sz w:val="32"/>
          <w:szCs w:val="32"/>
          <w:lang w:eastAsia="zh-CN"/>
        </w:rPr>
        <w:t>学</w:t>
      </w:r>
      <w:r>
        <w:rPr>
          <w:rFonts w:hint="eastAsia" w:ascii="仿宋_GB2312" w:hAnsi="仿宋_GB2312" w:eastAsia="仿宋_GB2312" w:cs="仿宋_GB2312"/>
          <w:b/>
          <w:bCs/>
          <w:sz w:val="32"/>
          <w:szCs w:val="32"/>
        </w:rPr>
        <w:t>校荣获高中男子组第4名、高中女子组第5名；</w:t>
      </w:r>
      <w:r>
        <w:rPr>
          <w:rFonts w:hint="eastAsia" w:ascii="仿宋" w:hAnsi="仿宋" w:eastAsia="仿宋" w:cs="宋体"/>
          <w:color w:val="auto"/>
          <w:kern w:val="24"/>
          <w:sz w:val="32"/>
          <w:szCs w:val="32"/>
          <w:lang w:val="zh-CN" w:eastAsia="zh-CN" w:bidi="ar-SA"/>
        </w:rPr>
        <w:t>在</w:t>
      </w:r>
      <w:r>
        <w:rPr>
          <w:rFonts w:hint="eastAsia" w:ascii="仿宋_GB2312" w:hAnsi="仿宋_GB2312" w:eastAsia="仿宋_GB2312" w:cs="仿宋_GB2312"/>
          <w:b w:val="0"/>
          <w:bCs/>
          <w:color w:val="auto"/>
          <w:kern w:val="2"/>
          <w:sz w:val="32"/>
          <w:szCs w:val="32"/>
          <w:lang w:val="en-US" w:eastAsia="zh-CN" w:bidi="ar-SA"/>
        </w:rPr>
        <w:t>山东省第五届中华经典诵</w:t>
      </w:r>
      <w:r>
        <w:rPr>
          <w:rFonts w:hint="eastAsia" w:ascii="仿宋_GB2312" w:hAnsi="仿宋_GB2312" w:eastAsia="仿宋_GB2312" w:cs="仿宋_GB2312"/>
          <w:b w:val="0"/>
          <w:bCs/>
          <w:color w:val="FF0000"/>
          <w:kern w:val="2"/>
          <w:sz w:val="32"/>
          <w:szCs w:val="32"/>
          <w:lang w:val="en-US" w:eastAsia="zh-CN" w:bidi="ar-SA"/>
        </w:rPr>
        <w:t>写</w:t>
      </w:r>
      <w:r>
        <w:rPr>
          <w:rFonts w:hint="eastAsia" w:ascii="仿宋_GB2312" w:hAnsi="仿宋_GB2312" w:eastAsia="仿宋_GB2312" w:cs="仿宋_GB2312"/>
          <w:b w:val="0"/>
          <w:bCs/>
          <w:color w:val="auto"/>
          <w:kern w:val="2"/>
          <w:sz w:val="32"/>
          <w:szCs w:val="32"/>
          <w:lang w:val="en-US" w:eastAsia="zh-CN" w:bidi="ar-SA"/>
        </w:rPr>
        <w:t>大赛中，团委</w:t>
      </w:r>
      <w:r>
        <w:rPr>
          <w:rFonts w:hint="eastAsia" w:ascii="仿宋_GB2312" w:hAnsi="仿宋_GB2312" w:eastAsia="仿宋_GB2312" w:cs="仿宋_GB2312"/>
          <w:b w:val="0"/>
          <w:bCs/>
          <w:color w:val="auto"/>
          <w:kern w:val="2"/>
          <w:sz w:val="32"/>
          <w:szCs w:val="32"/>
          <w:lang w:val="zh-CN" w:eastAsia="zh-CN" w:bidi="ar-SA"/>
        </w:rPr>
        <w:t>选送的朗诵作品《</w:t>
      </w:r>
      <w:r>
        <w:rPr>
          <w:rFonts w:hint="eastAsia" w:ascii="仿宋_GB2312" w:hAnsi="仿宋_GB2312" w:eastAsia="仿宋_GB2312" w:cs="仿宋_GB2312"/>
          <w:b w:val="0"/>
          <w:bCs/>
          <w:color w:val="auto"/>
          <w:kern w:val="2"/>
          <w:sz w:val="32"/>
          <w:szCs w:val="32"/>
          <w:lang w:val="en-US" w:eastAsia="zh-CN" w:bidi="ar-SA"/>
        </w:rPr>
        <w:t>有一首歌</w:t>
      </w:r>
      <w:r>
        <w:rPr>
          <w:rFonts w:hint="eastAsia" w:ascii="仿宋_GB2312" w:hAnsi="仿宋_GB2312" w:eastAsia="仿宋_GB2312" w:cs="仿宋_GB2312"/>
          <w:b w:val="0"/>
          <w:bCs/>
          <w:color w:val="auto"/>
          <w:kern w:val="2"/>
          <w:sz w:val="32"/>
          <w:szCs w:val="32"/>
          <w:lang w:val="zh-CN" w:eastAsia="zh-CN" w:bidi="ar-SA"/>
        </w:rPr>
        <w:t>》、《</w:t>
      </w:r>
      <w:r>
        <w:rPr>
          <w:rFonts w:hint="eastAsia" w:ascii="仿宋_GB2312" w:hAnsi="仿宋_GB2312" w:eastAsia="仿宋_GB2312" w:cs="仿宋_GB2312"/>
          <w:b w:val="0"/>
          <w:bCs/>
          <w:color w:val="auto"/>
          <w:kern w:val="2"/>
          <w:sz w:val="32"/>
          <w:szCs w:val="32"/>
          <w:lang w:val="en-US" w:eastAsia="zh-CN" w:bidi="ar-SA"/>
        </w:rPr>
        <w:t>父母之河》分获二、三等奖；在山东省中职礼仪风采大赛中荣获二等奖；在临沂市沂蒙红色故事宣讲比赛中荣获一、二等奖；在“</w:t>
      </w:r>
      <w:r>
        <w:rPr>
          <w:rFonts w:hint="default" w:ascii="仿宋_GB2312" w:hAnsi="仿宋_GB2312" w:eastAsia="仿宋_GB2312" w:cs="仿宋_GB2312"/>
          <w:b w:val="0"/>
          <w:bCs/>
          <w:color w:val="auto"/>
          <w:kern w:val="2"/>
          <w:sz w:val="32"/>
          <w:szCs w:val="32"/>
          <w:lang w:val="en-US" w:eastAsia="zh-CN" w:bidi="ar-SA"/>
        </w:rPr>
        <w:t>青</w:t>
      </w:r>
      <w:r>
        <w:rPr>
          <w:rFonts w:hint="default" w:ascii="仿宋_GB2312" w:hAnsi="仿宋_GB2312" w:eastAsia="仿宋_GB2312" w:cs="仿宋_GB2312"/>
          <w:color w:val="auto"/>
          <w:sz w:val="32"/>
          <w:szCs w:val="32"/>
          <w:lang w:val="en-US" w:eastAsia="zh-CN"/>
        </w:rPr>
        <w:t>春之声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校园主持人大赛</w:t>
      </w:r>
      <w:r>
        <w:rPr>
          <w:rFonts w:hint="eastAsia" w:ascii="仿宋_GB2312" w:hAnsi="仿宋_GB2312" w:eastAsia="仿宋_GB2312" w:cs="仿宋_GB2312"/>
          <w:color w:val="auto"/>
          <w:sz w:val="32"/>
          <w:szCs w:val="32"/>
          <w:lang w:val="en-US" w:eastAsia="zh-CN"/>
        </w:rPr>
        <w:t>中获一、三等奖；2021级高职护理一班王洁同学获山东省励志勤学“美德少年”荣誉称号。学</w:t>
      </w:r>
      <w:r>
        <w:rPr>
          <w:rFonts w:hint="eastAsia" w:ascii="仿宋_GB2312" w:hAnsi="仿宋_GB2312" w:eastAsia="仿宋_GB2312" w:cs="仿宋_GB2312"/>
          <w:color w:val="auto"/>
          <w:sz w:val="32"/>
          <w:szCs w:val="32"/>
          <w:lang w:val="zh-CN" w:eastAsia="zh-CN"/>
        </w:rPr>
        <w:t>校团委</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auto"/>
          <w:sz w:val="32"/>
          <w:szCs w:val="32"/>
          <w:lang w:val="zh-CN" w:eastAsia="zh-CN"/>
        </w:rPr>
        <w:t>共青团临沂市委授予“临沂市青年志愿服务先进集体”、“</w:t>
      </w:r>
      <w:r>
        <w:rPr>
          <w:rFonts w:hint="eastAsia" w:ascii="仿宋_GB2312" w:hAnsi="仿宋_GB2312" w:eastAsia="仿宋_GB2312" w:cs="仿宋_GB2312"/>
          <w:color w:val="auto"/>
          <w:sz w:val="32"/>
          <w:szCs w:val="32"/>
          <w:lang w:val="en-US" w:eastAsia="zh-CN"/>
        </w:rPr>
        <w:t>临沂市校园文化艺术节优秀组织单位</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临沂市大中专学生暑期“三下乡”社会实践活动优秀组织单位</w:t>
      </w:r>
      <w:r>
        <w:rPr>
          <w:rFonts w:hint="eastAsia" w:ascii="仿宋_GB2312" w:hAnsi="仿宋_GB2312" w:eastAsia="仿宋_GB2312" w:cs="仿宋_GB2312"/>
          <w:color w:val="auto"/>
          <w:sz w:val="32"/>
          <w:szCs w:val="32"/>
          <w:lang w:val="zh-CN" w:eastAsia="zh-CN"/>
        </w:rPr>
        <w:t>”荣誉称号；南丁格尔救护社团志愿服务队获“山东省无偿献血志愿服务表现突出集体”荣誉称号。</w:t>
      </w:r>
      <w:r>
        <w:rPr>
          <w:rFonts w:hint="eastAsia" w:ascii="仿宋_GB2312" w:hAnsi="仿宋_GB2312" w:eastAsia="仿宋_GB2312" w:cs="仿宋_GB2312"/>
          <w:color w:val="auto"/>
          <w:sz w:val="32"/>
          <w:szCs w:val="32"/>
          <w:lang w:val="en-US" w:eastAsia="zh-CN"/>
        </w:rPr>
        <w:t>开展“救在身边社区讲堂”和“南丁格尔救护社团”志愿服务，累计服务群众</w:t>
      </w:r>
      <w:r>
        <w:rPr>
          <w:rFonts w:hint="eastAsia" w:ascii="仿宋_GB2312" w:hAnsi="仿宋_GB2312" w:eastAsia="仿宋_GB2312" w:cs="仿宋_GB2312"/>
          <w:b/>
          <w:bCs/>
          <w:color w:val="auto"/>
          <w:sz w:val="32"/>
          <w:szCs w:val="32"/>
          <w:lang w:val="en-US" w:eastAsia="zh-CN"/>
        </w:rPr>
        <w:t>3000</w:t>
      </w:r>
      <w:r>
        <w:rPr>
          <w:rFonts w:hint="eastAsia" w:ascii="仿宋_GB2312" w:hAnsi="仿宋_GB2312" w:eastAsia="仿宋_GB2312" w:cs="仿宋_GB2312"/>
          <w:color w:val="auto"/>
          <w:sz w:val="32"/>
          <w:szCs w:val="32"/>
          <w:lang w:val="en-US" w:eastAsia="zh-CN"/>
        </w:rPr>
        <w:t>余人。发挥办学特色，助力乡村振兴，组织双师型临床教师前往郯城、沂水、莒南等乡镇义诊</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auto"/>
          <w:sz w:val="32"/>
          <w:szCs w:val="32"/>
          <w:lang w:val="en-US" w:eastAsia="zh-CN"/>
        </w:rPr>
        <w:t>次；学校“天使刮痧”志愿服务队师生赴费县新庄镇，与当地卫生院医护人员联合开展健康义诊活动，累计服务群众</w:t>
      </w:r>
      <w:r>
        <w:rPr>
          <w:rFonts w:hint="eastAsia" w:ascii="仿宋_GB2312" w:hAnsi="仿宋_GB2312" w:eastAsia="仿宋_GB2312" w:cs="仿宋_GB2312"/>
          <w:b/>
          <w:bCs/>
          <w:color w:val="auto"/>
          <w:sz w:val="32"/>
          <w:szCs w:val="32"/>
          <w:lang w:val="en-US" w:eastAsia="zh-CN"/>
        </w:rPr>
        <w:t>500</w:t>
      </w:r>
      <w:r>
        <w:rPr>
          <w:rFonts w:hint="eastAsia" w:ascii="仿宋_GB2312" w:hAnsi="仿宋_GB2312" w:eastAsia="仿宋_GB2312" w:cs="仿宋_GB2312"/>
          <w:color w:val="auto"/>
          <w:sz w:val="32"/>
          <w:szCs w:val="32"/>
          <w:lang w:val="en-US" w:eastAsia="zh-CN"/>
        </w:rPr>
        <w:t>余人。</w:t>
      </w:r>
      <w:r>
        <w:rPr>
          <w:rFonts w:hint="eastAsia" w:ascii="仿宋" w:hAnsi="仿宋" w:eastAsia="仿宋" w:cs="仿宋"/>
          <w:b/>
          <w:bCs/>
          <w:color w:val="auto"/>
          <w:kern w:val="2"/>
          <w:sz w:val="32"/>
          <w:szCs w:val="32"/>
          <w:lang w:val="en-US" w:eastAsia="zh-CN" w:bidi="ar-SA"/>
        </w:rPr>
        <w:t>学校被山东省委宣传部授予山东省学雷锋活动示范点。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二是关注学生心理健康，加强行为规范教育，构建平安和谐校园。</w:t>
      </w:r>
      <w:r>
        <w:rPr>
          <w:rFonts w:hint="eastAsia" w:ascii="仿宋_GB2312" w:hAnsi="仿宋_GB2312" w:eastAsia="仿宋_GB2312" w:cs="仿宋_GB2312"/>
          <w:b w:val="0"/>
          <w:bCs/>
          <w:color w:val="auto"/>
          <w:kern w:val="2"/>
          <w:sz w:val="32"/>
          <w:szCs w:val="32"/>
          <w:lang w:val="en-US" w:eastAsia="zh-CN" w:bidi="ar-SA"/>
        </w:rPr>
        <w:t>组织开展全校学生心理健康普测活动；以系列教育活动为载体，组织开展“从‘心’出发，护航成长”、“健康心理 快乐人生”心理健康宣讲活动，邀请临床心理专家为学生授课，增强学生的心理健康意识，积极营造平安、友善、和谐、稳定的健康氛围。组织2023级新生1237人军训，抓好入校教育；切实从学生仪容仪表、纪律、卫生、文明礼仪等行为规范入手，加大对纪律安全巡查力度，落实教室、宿舍卫生大检查，安全巡查等工作，坚决杜绝“乱丢、乱吐、乱扔、乱画”等行</w:t>
      </w:r>
      <w:r>
        <w:rPr>
          <w:rFonts w:hint="eastAsia" w:ascii="仿宋_GB2312" w:hAnsi="仿宋_GB2312" w:eastAsia="仿宋_GB2312" w:cs="仿宋_GB2312"/>
          <w:color w:val="auto"/>
          <w:sz w:val="32"/>
          <w:szCs w:val="32"/>
          <w:lang w:val="en-US" w:eastAsia="zh-CN"/>
        </w:rPr>
        <w:t>为；陆续开展了抽烟喝酒、不文明行为、逃课旷课等专项治理活动。紧紧围绕“以防为主、防治结合、巡防巡查、重点保护”的工作原则，继续深化校园安全治理，做好校园巡查，严把校门出入关，积极开展校园安全专项治理行动，加强消防安全能力建设，开展法治教育、安全教育、宣传和演练，加强属地管理，净化校园周边环境。全年开展了“安全隐患大排查、大整治”、“防灾减灾”、“安全生产月”、“防校园欺凌”、“防溺水安全”、“六无平安校园建设”、“反电诈专项活动”、“5.12防灾减灾日”、“12.4宪法活动月”、“平安校园建设”等专项活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回顾过去的一年，我们有辛勤的付出，也有收获的喜悦，学校各方面的工作都有了新的提升，新的进步。这些成绩的取得得益于上级领导的亲切关怀和大力支持，更得益于全体教职工的团结奋进和实干担当。在这里，我代表学校党委向全体教职工表示衷心地感谢和崇高的敬意！</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三、</w:t>
      </w:r>
      <w:r>
        <w:rPr>
          <w:rFonts w:hint="eastAsia" w:ascii="黑体" w:hAnsi="黑体" w:eastAsia="黑体"/>
          <w:sz w:val="32"/>
          <w:szCs w:val="32"/>
          <w:lang w:eastAsia="zh-CN"/>
        </w:rPr>
        <w:t>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2"/>
          <w:sz w:val="32"/>
          <w:szCs w:val="32"/>
          <w:lang w:val="en-US" w:eastAsia="zh-CN" w:bidi="ar-SA"/>
        </w:rPr>
        <w:t>2024年是市委、市政府确定的“职业教育创新融合年”，学校党委要以此次市委巡查整改为契机，对照巡察出的问题和反馈意见建议，建立台账，</w:t>
      </w:r>
      <w:r>
        <w:rPr>
          <w:rFonts w:hint="eastAsia" w:ascii="仿宋_GB2312" w:hAnsi="仿宋_GB2312" w:eastAsia="仿宋_GB2312" w:cs="仿宋_GB2312"/>
          <w:sz w:val="32"/>
          <w:szCs w:val="32"/>
          <w:lang w:val="en-US" w:eastAsia="zh-CN"/>
        </w:rPr>
        <w:t>做到一项一项研究，一条一条整改。</w:t>
      </w:r>
      <w:r>
        <w:rPr>
          <w:rFonts w:hint="eastAsia" w:ascii="仿宋_GB2312" w:hAnsi="仿宋_GB2312" w:eastAsia="仿宋_GB2312" w:cs="仿宋_GB2312"/>
          <w:b w:val="0"/>
          <w:bCs/>
          <w:color w:val="auto"/>
          <w:kern w:val="2"/>
          <w:sz w:val="32"/>
          <w:szCs w:val="32"/>
          <w:lang w:val="en-US" w:eastAsia="zh-CN" w:bidi="ar-SA"/>
        </w:rPr>
        <w:t>总体工作思路是：坚持以习近平新时代中国特色社会主义思想为指导，全面贯彻落实党的二十大精神，加强党对职业教育工作的全面领导，坚持服务学生全面发展，坚持以人为本、能力为重、质量为要、守正创新，突出产教深度融合，推动党建与业务深度融合，以省</w:t>
      </w:r>
      <w:r>
        <w:rPr>
          <w:rFonts w:hint="eastAsia" w:ascii="仿宋_GB2312" w:hAnsi="仿宋_GB2312" w:eastAsia="仿宋_GB2312" w:cs="仿宋_GB2312"/>
          <w:color w:val="auto"/>
          <w:sz w:val="32"/>
          <w:szCs w:val="32"/>
          <w:lang w:val="en-US" w:eastAsia="zh-CN"/>
        </w:rPr>
        <w:t>高水平</w:t>
      </w:r>
      <w:r>
        <w:rPr>
          <w:rFonts w:hint="eastAsia" w:ascii="仿宋_GB2312" w:hAnsi="仿宋_GB2312" w:eastAsia="仿宋_GB2312" w:cs="仿宋_GB2312"/>
          <w:b w:val="0"/>
          <w:bCs/>
          <w:color w:val="auto"/>
          <w:kern w:val="2"/>
          <w:sz w:val="32"/>
          <w:szCs w:val="32"/>
          <w:lang w:val="en-US" w:eastAsia="zh-CN" w:bidi="ar-SA"/>
        </w:rPr>
        <w:t>学校建设为重点，全面落实立德树人根本任务，持续深化产教融合、校企合作，深入推进学校的各项工作走深走实。</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Style w:val="11"/>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sz w:val="32"/>
          <w:szCs w:val="32"/>
          <w:lang w:val="en-US" w:eastAsia="zh-CN"/>
        </w:rPr>
        <w:t>（一）全面加强</w:t>
      </w:r>
      <w:r>
        <w:rPr>
          <w:rFonts w:hint="eastAsia" w:ascii="楷体_GB2312" w:hAnsi="楷体_GB2312" w:eastAsia="楷体_GB2312" w:cs="楷体_GB2312"/>
          <w:b w:val="0"/>
          <w:bCs w:val="0"/>
          <w:sz w:val="32"/>
          <w:szCs w:val="32"/>
        </w:rPr>
        <w:t>党的建设</w:t>
      </w:r>
      <w:r>
        <w:rPr>
          <w:rFonts w:hint="eastAsia" w:ascii="楷体_GB2312" w:hAnsi="楷体_GB2312" w:eastAsia="楷体_GB2312" w:cs="楷体_GB2312"/>
          <w:b w:val="0"/>
          <w:bCs w:val="0"/>
          <w:sz w:val="32"/>
          <w:szCs w:val="32"/>
          <w:lang w:eastAsia="zh-CN"/>
        </w:rPr>
        <w:t>，</w:t>
      </w:r>
      <w:r>
        <w:rPr>
          <w:rStyle w:val="11"/>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强化思想引领，在凝聚发展共识上求突破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一是突出党的政治建设。</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坚持以高质量党建引领学校高质量发展，加强党对学校工作的全面领导，落实管党治党、办学治校主体责任，把党的领导落实到教学管理的全过程。打造一批党建创新精品项目、特色项目，推动党建工作和业务工作深度融合。</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二是全面抓好思想引领。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坚持德技并修育人机制，以学习贯彻党的二十大精神为主线，推动习近平新时代中国特色社会主义思想和党的最新理论成果进教材、进课堂、进头脑，打造一批精品课程。充分发挥沂蒙红色资源富集、传统文化资源深厚的育人优势，深入推进全环境立德树人。充分利用各种教育形式，教育引导教职工自觉捍卫“两个确立”、增强“四个意识”、坚定“四个自信”、做到“两个维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（二）全面加强主动融入，深化产教融合，推动教育教学改革更上新台阶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一是不断深化“三教”改革，全面提升教育教学质量。</w:t>
      </w:r>
      <w:r>
        <w:rPr>
          <w:rFonts w:hint="eastAsia" w:ascii="仿宋_GB2312" w:hAnsi="仿宋_GB2312" w:eastAsia="仿宋_GB2312" w:cs="仿宋_GB2312"/>
          <w:b w:val="0"/>
          <w:bCs/>
          <w:sz w:val="32"/>
          <w:szCs w:val="32"/>
          <w:lang w:eastAsia="zh-CN"/>
        </w:rPr>
        <w:t>以</w:t>
      </w:r>
      <w:r>
        <w:rPr>
          <w:rFonts w:hint="eastAsia" w:ascii="仿宋_GB2312" w:hAnsi="仿宋_GB2312" w:eastAsia="仿宋_GB2312" w:cs="仿宋_GB2312"/>
          <w:sz w:val="32"/>
          <w:szCs w:val="32"/>
        </w:rPr>
        <w:t>省高水平学校建设</w:t>
      </w:r>
      <w:r>
        <w:rPr>
          <w:rFonts w:hint="eastAsia" w:ascii="仿宋_GB2312" w:hAnsi="仿宋_GB2312" w:eastAsia="仿宋_GB2312" w:cs="仿宋_GB2312"/>
          <w:sz w:val="32"/>
          <w:szCs w:val="32"/>
          <w:lang w:eastAsia="zh-CN"/>
        </w:rPr>
        <w:t>为抓手，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牢固树立质量是教育生命线的观念，始终把教学作为学校的中心工作。实施专家治校，从职教领域、合作单位选聘专家，让更多高技能、实操型人才参与到教学科研中来，组成学校理事会及学校发展委员会，对学校发展经常“问诊”，及时纠偏。运用现代信息技术推动教学方法改革，组织开展课程思政教学比赛、青年教师教学比赛、教学能力比赛等系列活动，加强在线教学平台和各类数字教学资源的建设与使用，提升办学质量和专业发展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二是加强产教融合，全面提升校企合作水平。</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企业为主体、平台为依托、项目为载体，引入先进办学理念，顺应医药产业升级新趋势，推动教育教学教法变革。坚持教随产出、产教同行，推动各类主体深度参与学校专业规划、人才培养、职业培训、技术短板攻关，共商培养方案、共组教学团队、共建教学资源。紧盯产业设置专业，紧盯产业需求设计培养方案，主动融入全省职教高地“升级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（三）全面落实立德树人根本任务，坚持培根铸魂，促进学生成长成才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一是坚持以学生为中心的教育理念。</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人才培养是学校的中心工作。着眼每一名学生的全面培养和成长成才，强化政治思想引领，完善“岗课赛证”综合育人机制，开展技能培训提升行动，深化1+X证书试点，构建全员全过程全方位育人格局，形成更高水平的人才培养体系，助力学生成长成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二是做好新常态下就业创业工作。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不断加强毕业就业工作衔接，挖掘岗位资源，构建全方位的就业创业指导体系，将就业指导关口前移，深度融入课程设置，做好毕业前就业服务和离校后跟踪指导，构建起从入学到投身社会的全流程全周期服务指导体系，帮助毕业生提升就业能力、增强求职信心。把创新创业教育贯穿人才培养全过程。做好统筹谋划，将创新创业教育与专业教育有机融合，建立依次递进、有机衔接、科学合理的创新创业教育课程体系。坚持以赛促学、以赛促教、以赛促改，鼓励学生积极参加各级各类技能大赛和创新创业竞赛。鼓励学生自主创业，孵化创新创业成果，依托专业群形成毕业创业群和创业生态圈。探索建立对自主创业学生的持续帮扶、全程指导、一站式服务等工作机制。</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TIyZmU5ODVlZjcyNGRjNDI5MjM3NGZiMWNlMmUifQ=="/>
  </w:docVars>
  <w:rsids>
    <w:rsidRoot w:val="00000000"/>
    <w:rsid w:val="00675481"/>
    <w:rsid w:val="035469AD"/>
    <w:rsid w:val="08D86F1C"/>
    <w:rsid w:val="0BD36BD0"/>
    <w:rsid w:val="0C9D489B"/>
    <w:rsid w:val="0EAC72E6"/>
    <w:rsid w:val="120E39AF"/>
    <w:rsid w:val="1B097775"/>
    <w:rsid w:val="1C50348F"/>
    <w:rsid w:val="1D7E0243"/>
    <w:rsid w:val="1F8066EA"/>
    <w:rsid w:val="277046D2"/>
    <w:rsid w:val="2A255ACC"/>
    <w:rsid w:val="2B142C46"/>
    <w:rsid w:val="2B162948"/>
    <w:rsid w:val="2E6D62E0"/>
    <w:rsid w:val="33B94ADE"/>
    <w:rsid w:val="352A19ED"/>
    <w:rsid w:val="3B8A72F8"/>
    <w:rsid w:val="3DCB2851"/>
    <w:rsid w:val="41A2505E"/>
    <w:rsid w:val="453D37DA"/>
    <w:rsid w:val="4C9265BF"/>
    <w:rsid w:val="4F813436"/>
    <w:rsid w:val="568F6454"/>
    <w:rsid w:val="582D4921"/>
    <w:rsid w:val="5AC07B05"/>
    <w:rsid w:val="608A3542"/>
    <w:rsid w:val="64CF20F6"/>
    <w:rsid w:val="67713939"/>
    <w:rsid w:val="6B19619F"/>
    <w:rsid w:val="6B7E07E7"/>
    <w:rsid w:val="7A132D73"/>
    <w:rsid w:val="7DCD5F2A"/>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lang w:val="zh-CN" w:eastAsia="zh-CN" w:bidi="zh-CN"/>
    </w:rPr>
  </w:style>
  <w:style w:type="paragraph" w:styleId="3">
    <w:name w:val="Body Text Indent"/>
    <w:basedOn w:val="1"/>
    <w:next w:val="4"/>
    <w:autoRedefine/>
    <w:unhideWhenUsed/>
    <w:qFormat/>
    <w:uiPriority w:val="99"/>
    <w:pPr>
      <w:spacing w:after="120"/>
      <w:ind w:left="420" w:leftChars="200"/>
    </w:p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3"/>
    <w:next w:val="1"/>
    <w:autoRedefine/>
    <w:qFormat/>
    <w:uiPriority w:val="0"/>
    <w:pPr>
      <w:spacing w:after="0" w:line="500" w:lineRule="exact"/>
      <w:ind w:left="1588" w:leftChars="832" w:firstLine="420" w:firstLineChars="200"/>
    </w:pPr>
    <w:rPr>
      <w:rFonts w:ascii="Calibri" w:hAnsi="Calibri"/>
      <w:kern w:val="0"/>
      <w:sz w:val="20"/>
    </w:rPr>
  </w:style>
  <w:style w:type="character" w:styleId="11">
    <w:name w:val="Strong"/>
    <w:basedOn w:val="10"/>
    <w:autoRedefine/>
    <w:qFormat/>
    <w:uiPriority w:val="0"/>
    <w:rPr>
      <w:b/>
    </w:rPr>
  </w:style>
  <w:style w:type="character" w:customStyle="1" w:styleId="12">
    <w:name w:val="fontstyle01"/>
    <w:basedOn w:val="10"/>
    <w:autoRedefine/>
    <w:qFormat/>
    <w:uiPriority w:val="0"/>
    <w:rPr>
      <w:rFonts w:ascii="仿宋_GB2312" w:hAnsi="仿宋_GB2312" w:eastAsia="仿宋_GB2312" w:cs="仿宋_GB2312"/>
      <w:color w:val="000000"/>
      <w:sz w:val="32"/>
      <w:szCs w:val="32"/>
    </w:rPr>
  </w:style>
  <w:style w:type="character" w:customStyle="1" w:styleId="13">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5036</Words>
  <Characters>5104</Characters>
  <Lines>0</Lines>
  <Paragraphs>0</Paragraphs>
  <TotalTime>4</TotalTime>
  <ScaleCrop>false</ScaleCrop>
  <LinksUpToDate>false</LinksUpToDate>
  <CharactersWithSpaces>5109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2022-05-19T00:58:00Z</dcterms:created>
  <dc:creator>Administrator</dc:creator>
  <cp:lastModifiedBy>☁</cp:lastModifiedBy>
  <cp:lastPrinted>2024-01-26T01:08:00Z</cp:lastPrinted>
  <dcterms:modified xsi:type="dcterms:W3CDTF">2025-05-27T00:37:23Z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D398ED96FCE1424C91FDC3FBA29CD4BD</vt:lpwstr>
  </property>
  <property fmtid="{D5CDD505-2E9C-101B-9397-08002B2CF9AE}" pid="4" name="KSOTemplateDocerSaveRecord">
    <vt:lpwstr>eyJoZGlkIjoiMmRlYTZhZDdjN2I2NTI5ZDc0ODE2NzEwMWIwYTAyNjciLCJ1c2VySWQiOiIxNjk3NTY1OTE1In0=</vt:lpwstr>
  </property>
</Properties>
</file>